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27A" w:rsidRPr="00FF727A" w:rsidRDefault="00FF727A" w:rsidP="00FF727A">
      <w:pPr>
        <w:bidi/>
        <w:spacing w:line="480" w:lineRule="auto"/>
        <w:ind w:left="283"/>
        <w:rPr>
          <w:rFonts w:ascii="Calibri" w:eastAsia="Calibri" w:hAnsi="Calibri" w:cs="Arial"/>
          <w:b/>
          <w:bCs/>
          <w:sz w:val="32"/>
          <w:szCs w:val="32"/>
          <w:rtl/>
          <w:lang w:bidi="ar-MA"/>
        </w:rPr>
      </w:pPr>
      <w:r w:rsidRPr="00FF727A">
        <w:rPr>
          <w:rFonts w:ascii="Arial" w:eastAsia="Calibri" w:hAnsi="Arial" w:cs="Arial" w:hint="cs"/>
          <w:sz w:val="32"/>
          <w:szCs w:val="32"/>
          <w:rtl/>
          <w:lang w:bidi="ar-MA"/>
        </w:rPr>
        <w:t xml:space="preserve">   </w:t>
      </w:r>
      <w:r w:rsidRPr="00FF727A">
        <w:rPr>
          <w:rFonts w:ascii="Calibri" w:eastAsia="Calibri" w:hAnsi="Calibri" w:cs="Arial" w:hint="cs"/>
          <w:b/>
          <w:bCs/>
          <w:sz w:val="32"/>
          <w:szCs w:val="32"/>
          <w:rtl/>
          <w:lang w:bidi="ar-MA"/>
        </w:rPr>
        <w:t xml:space="preserve">مصطفى </w:t>
      </w:r>
      <w:proofErr w:type="spellStart"/>
      <w:r w:rsidRPr="00FF727A">
        <w:rPr>
          <w:rFonts w:ascii="Calibri" w:eastAsia="Calibri" w:hAnsi="Calibri" w:cs="Arial" w:hint="cs"/>
          <w:b/>
          <w:bCs/>
          <w:sz w:val="32"/>
          <w:szCs w:val="32"/>
          <w:rtl/>
          <w:lang w:bidi="ar-MA"/>
        </w:rPr>
        <w:t>الغرافي</w:t>
      </w:r>
      <w:proofErr w:type="spellEnd"/>
    </w:p>
    <w:p w:rsidR="00FF727A" w:rsidRPr="00FF727A" w:rsidRDefault="00FF727A" w:rsidP="00FF727A">
      <w:pPr>
        <w:bidi/>
        <w:spacing w:line="480" w:lineRule="auto"/>
        <w:ind w:left="283"/>
        <w:rPr>
          <w:rFonts w:ascii="Calibri" w:eastAsia="Calibri" w:hAnsi="Calibri" w:cs="Arial"/>
          <w:b/>
          <w:bCs/>
          <w:sz w:val="32"/>
          <w:szCs w:val="32"/>
          <w:rtl/>
          <w:lang w:bidi="ar-MA"/>
        </w:rPr>
      </w:pPr>
      <w:r>
        <w:rPr>
          <w:rFonts w:ascii="Calibri" w:eastAsia="Calibri" w:hAnsi="Calibri" w:cs="Arial" w:hint="cs"/>
          <w:b/>
          <w:bCs/>
          <w:sz w:val="32"/>
          <w:szCs w:val="32"/>
          <w:rtl/>
          <w:lang w:bidi="ar-MA"/>
        </w:rPr>
        <w:t xml:space="preserve">مادة: السرد والشعر </w:t>
      </w:r>
      <w:r w:rsidRPr="00FF727A">
        <w:rPr>
          <w:rFonts w:ascii="Calibri" w:eastAsia="Calibri" w:hAnsi="Calibri" w:cs="Arial" w:hint="cs"/>
          <w:b/>
          <w:bCs/>
          <w:sz w:val="32"/>
          <w:szCs w:val="32"/>
          <w:rtl/>
          <w:lang w:bidi="ar-MA"/>
        </w:rPr>
        <w:t>القديم</w:t>
      </w:r>
      <w:r>
        <w:rPr>
          <w:rFonts w:ascii="Calibri" w:eastAsia="Calibri" w:hAnsi="Calibri" w:cs="Arial" w:hint="cs"/>
          <w:b/>
          <w:bCs/>
          <w:sz w:val="32"/>
          <w:szCs w:val="32"/>
          <w:rtl/>
          <w:lang w:bidi="ar-MA"/>
        </w:rPr>
        <w:t xml:space="preserve">ين </w:t>
      </w:r>
      <w:r w:rsidRPr="00FF727A">
        <w:rPr>
          <w:rFonts w:ascii="Calibri" w:eastAsia="Calibri" w:hAnsi="Calibri" w:cs="Arial" w:hint="cs"/>
          <w:b/>
          <w:bCs/>
          <w:sz w:val="32"/>
          <w:szCs w:val="32"/>
          <w:rtl/>
          <w:lang w:bidi="ar-MA"/>
        </w:rPr>
        <w:t xml:space="preserve"> لطلبة </w:t>
      </w:r>
      <w:r>
        <w:rPr>
          <w:rFonts w:ascii="Calibri" w:eastAsia="Calibri" w:hAnsi="Calibri" w:cs="Arial" w:hint="cs"/>
          <w:b/>
          <w:bCs/>
          <w:sz w:val="32"/>
          <w:szCs w:val="32"/>
          <w:rtl/>
          <w:lang w:bidi="ar-MA"/>
        </w:rPr>
        <w:t>الماستر المتخصص (</w:t>
      </w:r>
      <w:r w:rsidRPr="00FF727A">
        <w:rPr>
          <w:rFonts w:ascii="Calibri" w:eastAsia="Calibri" w:hAnsi="Calibri" w:cs="Arial" w:hint="cs"/>
          <w:b/>
          <w:bCs/>
          <w:sz w:val="32"/>
          <w:szCs w:val="32"/>
          <w:rtl/>
          <w:lang w:bidi="ar-MA"/>
        </w:rPr>
        <w:t>الفصل الثالث</w:t>
      </w:r>
      <w:r>
        <w:rPr>
          <w:rFonts w:ascii="Calibri" w:eastAsia="Calibri" w:hAnsi="Calibri" w:cs="Arial" w:hint="cs"/>
          <w:b/>
          <w:bCs/>
          <w:sz w:val="32"/>
          <w:szCs w:val="32"/>
          <w:rtl/>
          <w:lang w:bidi="ar-MA"/>
        </w:rPr>
        <w:t>)</w:t>
      </w:r>
    </w:p>
    <w:p w:rsidR="00FF727A" w:rsidRPr="00FF727A" w:rsidRDefault="00FF727A" w:rsidP="00FF727A">
      <w:pPr>
        <w:bidi/>
        <w:spacing w:line="480" w:lineRule="auto"/>
        <w:ind w:left="283"/>
        <w:rPr>
          <w:rFonts w:ascii="Calibri" w:eastAsia="Calibri" w:hAnsi="Calibri" w:cs="Arial"/>
          <w:b/>
          <w:bCs/>
          <w:sz w:val="32"/>
          <w:szCs w:val="32"/>
          <w:rtl/>
          <w:lang w:bidi="ar-MA"/>
        </w:rPr>
      </w:pPr>
      <w:r>
        <w:rPr>
          <w:rFonts w:ascii="Calibri" w:eastAsia="Calibri" w:hAnsi="Calibri" w:cs="Arial" w:hint="cs"/>
          <w:b/>
          <w:bCs/>
          <w:sz w:val="32"/>
          <w:szCs w:val="32"/>
          <w:rtl/>
          <w:lang w:bidi="ar-MA"/>
        </w:rPr>
        <w:t>الخميس 24-12</w:t>
      </w:r>
      <w:r w:rsidRPr="00FF727A">
        <w:rPr>
          <w:rFonts w:ascii="Calibri" w:eastAsia="Calibri" w:hAnsi="Calibri" w:cs="Arial" w:hint="cs"/>
          <w:b/>
          <w:bCs/>
          <w:sz w:val="32"/>
          <w:szCs w:val="32"/>
          <w:rtl/>
          <w:lang w:bidi="ar-MA"/>
        </w:rPr>
        <w:t>- 2020</w:t>
      </w:r>
    </w:p>
    <w:p w:rsidR="00FF727A" w:rsidRDefault="00FF727A" w:rsidP="00FF727A">
      <w:pPr>
        <w:bidi/>
        <w:spacing w:after="0" w:line="360" w:lineRule="auto"/>
        <w:ind w:firstLine="714"/>
        <w:jc w:val="both"/>
        <w:rPr>
          <w:rFonts w:ascii="Simplified Arabic" w:eastAsia="Times New Roman" w:hAnsi="Simplified Arabic" w:cs="Simplified Arabic" w:hint="cs"/>
          <w:sz w:val="28"/>
          <w:szCs w:val="28"/>
          <w:rtl/>
          <w:lang w:val="en-US"/>
        </w:rPr>
      </w:pPr>
      <w:r>
        <w:rPr>
          <w:rFonts w:ascii="Simplified Arabic" w:eastAsia="Times New Roman" w:hAnsi="Simplified Arabic" w:cs="Simplified Arabic" w:hint="cs"/>
          <w:sz w:val="28"/>
          <w:szCs w:val="28"/>
          <w:rtl/>
          <w:lang w:val="en-US"/>
        </w:rPr>
        <w:t xml:space="preserve">                    </w:t>
      </w:r>
    </w:p>
    <w:p w:rsidR="00FF727A" w:rsidRDefault="00FF727A" w:rsidP="00FF727A">
      <w:pPr>
        <w:bidi/>
        <w:spacing w:after="0" w:line="360" w:lineRule="auto"/>
        <w:ind w:firstLine="714"/>
        <w:jc w:val="both"/>
        <w:rPr>
          <w:rFonts w:ascii="Simplified Arabic" w:eastAsia="Times New Roman" w:hAnsi="Simplified Arabic" w:cs="Simplified Arabic" w:hint="cs"/>
          <w:sz w:val="28"/>
          <w:szCs w:val="28"/>
          <w:rtl/>
          <w:lang w:val="en-US"/>
        </w:rPr>
      </w:pPr>
    </w:p>
    <w:p w:rsidR="00FF727A" w:rsidRDefault="00FF727A" w:rsidP="00FF727A">
      <w:pPr>
        <w:bidi/>
        <w:spacing w:after="0" w:line="360" w:lineRule="auto"/>
        <w:ind w:firstLine="714"/>
        <w:jc w:val="both"/>
        <w:rPr>
          <w:rFonts w:ascii="Simplified Arabic" w:eastAsia="Times New Roman" w:hAnsi="Simplified Arabic" w:cs="Simplified Arabic" w:hint="cs"/>
          <w:sz w:val="28"/>
          <w:szCs w:val="28"/>
          <w:rtl/>
          <w:lang w:val="en-US"/>
        </w:rPr>
      </w:pPr>
      <w:r>
        <w:rPr>
          <w:rFonts w:ascii="Simplified Arabic" w:eastAsia="Times New Roman" w:hAnsi="Simplified Arabic" w:cs="Simplified Arabic" w:hint="cs"/>
          <w:sz w:val="28"/>
          <w:szCs w:val="28"/>
          <w:rtl/>
          <w:lang w:val="en-US"/>
        </w:rPr>
        <w:t xml:space="preserve">                            الخبر عند ابن قتيبة </w:t>
      </w:r>
    </w:p>
    <w:p w:rsidR="00FF727A" w:rsidRDefault="00FF727A" w:rsidP="00FF727A">
      <w:pPr>
        <w:bidi/>
        <w:spacing w:after="0" w:line="360" w:lineRule="auto"/>
        <w:ind w:firstLine="714"/>
        <w:jc w:val="both"/>
        <w:rPr>
          <w:rFonts w:ascii="Simplified Arabic" w:eastAsia="Times New Roman" w:hAnsi="Simplified Arabic" w:cs="Simplified Arabic" w:hint="cs"/>
          <w:sz w:val="28"/>
          <w:szCs w:val="28"/>
          <w:rtl/>
          <w:lang w:val="en-US"/>
        </w:rPr>
      </w:pPr>
      <w:r>
        <w:rPr>
          <w:rFonts w:ascii="Simplified Arabic" w:eastAsia="Times New Roman" w:hAnsi="Simplified Arabic" w:cs="Simplified Arabic" w:hint="cs"/>
          <w:sz w:val="28"/>
          <w:szCs w:val="28"/>
          <w:rtl/>
          <w:lang w:val="en-US"/>
        </w:rPr>
        <w:t xml:space="preserve">                                      (تابع)</w:t>
      </w:r>
    </w:p>
    <w:p w:rsidR="00FF727A" w:rsidRDefault="00FF727A" w:rsidP="00FF727A">
      <w:pPr>
        <w:bidi/>
        <w:spacing w:after="0" w:line="360" w:lineRule="auto"/>
        <w:ind w:firstLine="714"/>
        <w:jc w:val="both"/>
        <w:rPr>
          <w:rFonts w:ascii="Simplified Arabic" w:eastAsia="Times New Roman" w:hAnsi="Simplified Arabic" w:cs="Simplified Arabic"/>
          <w:sz w:val="28"/>
          <w:szCs w:val="28"/>
          <w:lang w:val="en-US"/>
        </w:rPr>
      </w:pPr>
      <w:r>
        <w:rPr>
          <w:rFonts w:ascii="Simplified Arabic" w:eastAsia="Times New Roman" w:hAnsi="Simplified Arabic" w:cs="Simplified Arabic"/>
          <w:sz w:val="28"/>
          <w:szCs w:val="28"/>
          <w:rtl/>
          <w:lang w:val="en-US"/>
        </w:rPr>
        <w:t>يتكون النص الخبري عند ابن قتيبة من متن مقيد بإسناد، ويمكن اعتبار الإسناد تقليدا عربيا أصيلا أملته حاجة دينية محض تمثلت في التثبت من صحة الحديث النبوي بعد تفشي الوضع وانتشار البدع، ليتطور بعد ذلك ويصبح ملمحا هاما من ملامح الثقافة العربية، وخصيصة من خصائص الأمة الإسلامية، خاصة بعد ظهور علم أصول الحديث الذي اهتم بالإسناد اهتماما بالغا. ويكفي لبيان مركزية هذا المفهوم في الثقافة العربية الإسلامية أن نورد قول ابن سيرين: "إن هذا العلم دين، فانظروا عمن تأخذون دينكم"</w:t>
      </w:r>
      <w:r>
        <w:rPr>
          <w:rFonts w:ascii="Simplified Arabic" w:eastAsia="Times New Roman" w:hAnsi="Simplified Arabic" w:cs="Simplified Arabic"/>
          <w:sz w:val="28"/>
          <w:szCs w:val="28"/>
          <w:vertAlign w:val="superscript"/>
          <w:rtl/>
          <w:lang w:val="en-US"/>
        </w:rPr>
        <w:footnoteReference w:id="1"/>
      </w:r>
      <w:r>
        <w:rPr>
          <w:rFonts w:ascii="Simplified Arabic" w:eastAsia="Times New Roman" w:hAnsi="Simplified Arabic" w:cs="Simplified Arabic"/>
          <w:sz w:val="28"/>
          <w:szCs w:val="28"/>
          <w:vertAlign w:val="subscript"/>
          <w:rtl/>
          <w:lang w:val="en-US"/>
        </w:rPr>
        <w:t>.</w:t>
      </w:r>
      <w:r>
        <w:rPr>
          <w:rFonts w:ascii="Simplified Arabic" w:eastAsia="Times New Roman" w:hAnsi="Simplified Arabic" w:cs="Simplified Arabic"/>
          <w:sz w:val="28"/>
          <w:szCs w:val="28"/>
          <w:rtl/>
          <w:lang w:val="en-US"/>
        </w:rPr>
        <w:t xml:space="preserve"> فهذا القول يضفي على الإسناد مسحة دينية ترتفع به إلى درجة القداسة، حيث يجعله جزءا من </w:t>
      </w:r>
      <w:proofErr w:type="gramStart"/>
      <w:r>
        <w:rPr>
          <w:rFonts w:ascii="Simplified Arabic" w:eastAsia="Times New Roman" w:hAnsi="Simplified Arabic" w:cs="Simplified Arabic"/>
          <w:sz w:val="28"/>
          <w:szCs w:val="28"/>
          <w:rtl/>
          <w:lang w:val="en-US"/>
        </w:rPr>
        <w:t>الدين</w:t>
      </w:r>
      <w:r>
        <w:rPr>
          <w:rFonts w:ascii="Simplified Arabic" w:eastAsia="Times New Roman" w:hAnsi="Simplified Arabic" w:cs="Simplified Arabic"/>
          <w:sz w:val="28"/>
          <w:szCs w:val="28"/>
          <w:vertAlign w:val="superscript"/>
          <w:rtl/>
          <w:lang w:val="en-US"/>
        </w:rPr>
        <w:footnoteReference w:id="2"/>
      </w:r>
      <w:r>
        <w:rPr>
          <w:rFonts w:ascii="Simplified Arabic" w:eastAsia="Times New Roman" w:hAnsi="Simplified Arabic" w:cs="Simplified Arabic"/>
          <w:sz w:val="28"/>
          <w:szCs w:val="28"/>
          <w:rtl/>
          <w:lang w:val="en-US"/>
        </w:rPr>
        <w:t>.</w:t>
      </w:r>
      <w:proofErr w:type="gramEnd"/>
      <w:r>
        <w:rPr>
          <w:rFonts w:ascii="Simplified Arabic" w:eastAsia="Times New Roman" w:hAnsi="Simplified Arabic" w:cs="Simplified Arabic"/>
          <w:sz w:val="28"/>
          <w:szCs w:val="28"/>
          <w:rtl/>
          <w:lang w:val="en-US"/>
        </w:rPr>
        <w:t xml:space="preserve"> وبذلك تكرس الإسنا</w:t>
      </w:r>
      <w:proofErr w:type="gramStart"/>
      <w:r>
        <w:rPr>
          <w:rFonts w:ascii="Simplified Arabic" w:eastAsia="Times New Roman" w:hAnsi="Simplified Arabic" w:cs="Simplified Arabic"/>
          <w:sz w:val="28"/>
          <w:szCs w:val="28"/>
          <w:rtl/>
          <w:lang w:val="en-US"/>
        </w:rPr>
        <w:t>د تقليدا عربي</w:t>
      </w:r>
      <w:proofErr w:type="gramEnd"/>
      <w:r>
        <w:rPr>
          <w:rFonts w:ascii="Simplified Arabic" w:eastAsia="Times New Roman" w:hAnsi="Simplified Arabic" w:cs="Simplified Arabic"/>
          <w:sz w:val="28"/>
          <w:szCs w:val="28"/>
          <w:rtl/>
          <w:lang w:val="en-US"/>
        </w:rPr>
        <w:t xml:space="preserve">ا أصيلا ظهرت تجلياته في كتب اللغة والتاريخ والتراجم والأخبار، حيث أصبحت جميع العلوم تعتمد الإسناد طريقة في عرض المعارف وتداول الأخبار، تفرضها </w:t>
      </w:r>
      <w:r>
        <w:rPr>
          <w:rFonts w:ascii="Simplified Arabic" w:eastAsia="Times New Roman" w:hAnsi="Simplified Arabic" w:cs="Simplified Arabic"/>
          <w:sz w:val="28"/>
          <w:szCs w:val="28"/>
          <w:rtl/>
          <w:lang w:val="en-US"/>
        </w:rPr>
        <w:lastRenderedPageBreak/>
        <w:t>العادة وتقاليد الرواية، وإن لم تدع لذلك ضرورة</w:t>
      </w:r>
      <w:r>
        <w:rPr>
          <w:rFonts w:ascii="Simplified Arabic" w:eastAsia="Times New Roman" w:hAnsi="Simplified Arabic" w:cs="Simplified Arabic"/>
          <w:sz w:val="28"/>
          <w:szCs w:val="28"/>
          <w:vertAlign w:val="superscript"/>
          <w:rtl/>
          <w:lang w:val="en-US"/>
        </w:rPr>
        <w:footnoteReference w:id="3"/>
      </w:r>
      <w:r>
        <w:rPr>
          <w:rFonts w:ascii="Simplified Arabic" w:eastAsia="Times New Roman" w:hAnsi="Simplified Arabic" w:cs="Simplified Arabic"/>
          <w:sz w:val="28"/>
          <w:szCs w:val="28"/>
          <w:rtl/>
          <w:lang w:val="en-US"/>
        </w:rPr>
        <w:t>. لقد أصبح الإسناد "فضيلة  تميزت بها العربية وحدها قرونا متطاولة"</w:t>
      </w:r>
      <w:r>
        <w:rPr>
          <w:rFonts w:ascii="Simplified Arabic" w:eastAsia="Times New Roman" w:hAnsi="Simplified Arabic" w:cs="Simplified Arabic"/>
          <w:sz w:val="28"/>
          <w:szCs w:val="28"/>
          <w:vertAlign w:val="superscript"/>
          <w:rtl/>
          <w:lang w:val="en-US"/>
        </w:rPr>
        <w:footnoteReference w:id="4"/>
      </w:r>
      <w:r>
        <w:rPr>
          <w:rFonts w:ascii="Simplified Arabic" w:eastAsia="Times New Roman" w:hAnsi="Simplified Arabic" w:cs="Simplified Arabic"/>
          <w:sz w:val="28"/>
          <w:szCs w:val="28"/>
          <w:vertAlign w:val="subscript"/>
          <w:rtl/>
          <w:lang w:val="en-US"/>
        </w:rPr>
        <w:t xml:space="preserve">.  </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لقد مثل الإسناد مقوما رئيسا في تكوين بلاغة الخبر عند ابن قتيبة. فهو أحد الدعائم القوية التي تأسست عليها هيكلة النص الخبري لدرجة يمكن معها القول إن افتتاح الأخبار بالأسانيد غدت سنة يراعيها ابن قتيبة في الغالب تدليلا على صحة الخبر وتبرئة  لذمته من تهمتي الوضع والتزييف. مما يدل على أن  رواية الخبر عند ابن قتيبة خاضعة لشروط الرواية كما رسخها علماء الحديث. وإذا كان تواتر هذا المقوم في مفتتح الأخبار يشي بتبعية الرواية الأدبية عند ابن قتيبة لرواية الحديث، فإن عناية المؤلف بتفصيل المراتب التي وصلت إليه عن طريقها هذه الأخبار يشكل وجها  آخر من وجوه التأثير الذي مارسته طريقة المحدثين في رواية الخبر الديني على رواية الخبر الأدبي عند ابن قتيبة.</w:t>
      </w:r>
    </w:p>
    <w:p w:rsidR="00FF727A" w:rsidRDefault="00FF727A" w:rsidP="00FF727A">
      <w:pPr>
        <w:bidi/>
        <w:spacing w:after="0" w:line="360" w:lineRule="auto"/>
        <w:ind w:firstLine="714"/>
        <w:jc w:val="both"/>
        <w:rPr>
          <w:rFonts w:ascii="Simplified Arabic" w:eastAsia="Times New Roman" w:hAnsi="Simplified Arabic" w:cs="Simplified Arabic"/>
          <w:b/>
          <w:bCs/>
          <w:sz w:val="28"/>
          <w:szCs w:val="28"/>
          <w:rtl/>
          <w:lang w:val="en-US"/>
        </w:rPr>
      </w:pPr>
      <w:r>
        <w:rPr>
          <w:rFonts w:ascii="Simplified Arabic" w:eastAsia="Times New Roman" w:hAnsi="Simplified Arabic" w:cs="Simplified Arabic"/>
          <w:b/>
          <w:bCs/>
          <w:sz w:val="28"/>
          <w:szCs w:val="28"/>
          <w:rtl/>
          <w:lang w:val="en-US"/>
        </w:rPr>
        <w:t xml:space="preserve">ب- </w:t>
      </w:r>
      <w:proofErr w:type="gramStart"/>
      <w:r>
        <w:rPr>
          <w:rFonts w:ascii="Simplified Arabic" w:eastAsia="Times New Roman" w:hAnsi="Simplified Arabic" w:cs="Simplified Arabic"/>
          <w:b/>
          <w:bCs/>
          <w:sz w:val="28"/>
          <w:szCs w:val="28"/>
          <w:rtl/>
          <w:lang w:val="en-US"/>
        </w:rPr>
        <w:t>مراتب</w:t>
      </w:r>
      <w:proofErr w:type="gramEnd"/>
      <w:r>
        <w:rPr>
          <w:rFonts w:ascii="Simplified Arabic" w:eastAsia="Times New Roman" w:hAnsi="Simplified Arabic" w:cs="Simplified Arabic"/>
          <w:b/>
          <w:bCs/>
          <w:sz w:val="28"/>
          <w:szCs w:val="28"/>
          <w:rtl/>
          <w:lang w:val="en-US"/>
        </w:rPr>
        <w:t xml:space="preserve"> التحمل: </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 لقد تجسدت عناية ابن قتيبة بتفصيل مراتب تحمله للأخبار والمرويات  في الحضور اللافت للعبارات المؤشرة على الطرائق المختلفة التي تبين كيفية وصول الخبر إلى المؤلف. وقد مثل السماع والإجازة والوجادة أبرز المراتب التي أخذ عبرها ابن قتيبة أخباره:</w:t>
      </w:r>
    </w:p>
    <w:p w:rsidR="00FF727A" w:rsidRDefault="00FF727A" w:rsidP="00FF727A">
      <w:pPr>
        <w:bidi/>
        <w:spacing w:after="0" w:line="360" w:lineRule="auto"/>
        <w:ind w:firstLine="714"/>
        <w:jc w:val="both"/>
        <w:rPr>
          <w:rFonts w:ascii="Simplified Arabic" w:eastAsia="Times New Roman" w:hAnsi="Simplified Arabic" w:cs="Simplified Arabic"/>
          <w:b/>
          <w:bCs/>
          <w:sz w:val="28"/>
          <w:szCs w:val="28"/>
          <w:rtl/>
          <w:lang w:val="en-US"/>
        </w:rPr>
      </w:pPr>
      <w:r>
        <w:rPr>
          <w:rFonts w:ascii="Simplified Arabic" w:eastAsia="Times New Roman" w:hAnsi="Simplified Arabic" w:cs="Simplified Arabic"/>
          <w:b/>
          <w:bCs/>
          <w:sz w:val="28"/>
          <w:szCs w:val="28"/>
          <w:rtl/>
          <w:lang w:val="en-US"/>
        </w:rPr>
        <w:t>ح- السماع:</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 ينص ابن قتيبة على المرويات التي  تحملها "سماعا" بصيغ : "سمعت" و"حدثني" و"حدثنا":</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lastRenderedPageBreak/>
        <w:t xml:space="preserve">- " سمعت بعض أهل الأدب </w:t>
      </w:r>
      <w:proofErr w:type="gramStart"/>
      <w:r>
        <w:rPr>
          <w:rFonts w:ascii="Simplified Arabic" w:eastAsia="Times New Roman" w:hAnsi="Simplified Arabic" w:cs="Simplified Arabic"/>
          <w:sz w:val="28"/>
          <w:szCs w:val="28"/>
          <w:rtl/>
          <w:lang w:val="en-US"/>
        </w:rPr>
        <w:t>يقول .</w:t>
      </w:r>
      <w:proofErr w:type="gramEnd"/>
      <w:r>
        <w:rPr>
          <w:rFonts w:ascii="Simplified Arabic" w:eastAsia="Times New Roman" w:hAnsi="Simplified Arabic" w:cs="Simplified Arabic"/>
          <w:sz w:val="28"/>
          <w:szCs w:val="28"/>
          <w:rtl/>
          <w:lang w:val="en-US"/>
        </w:rPr>
        <w:t>... "</w:t>
      </w:r>
      <w:r>
        <w:rPr>
          <w:rFonts w:ascii="Simplified Arabic" w:eastAsia="Times New Roman" w:hAnsi="Simplified Arabic" w:cs="Simplified Arabic"/>
          <w:sz w:val="28"/>
          <w:szCs w:val="28"/>
          <w:vertAlign w:val="superscript"/>
          <w:rtl/>
          <w:lang w:val="en-US"/>
        </w:rPr>
        <w:footnoteReference w:id="5"/>
      </w:r>
      <w:r>
        <w:rPr>
          <w:rFonts w:ascii="Simplified Arabic" w:eastAsia="Times New Roman" w:hAnsi="Simplified Arabic" w:cs="Simplified Arabic"/>
          <w:sz w:val="28"/>
          <w:szCs w:val="28"/>
          <w:rtl/>
          <w:lang w:val="en-US"/>
        </w:rPr>
        <w:t>.</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 "قيل لميسرة الأكول و أنا </w:t>
      </w:r>
      <w:proofErr w:type="gramStart"/>
      <w:r>
        <w:rPr>
          <w:rFonts w:ascii="Simplified Arabic" w:eastAsia="Times New Roman" w:hAnsi="Simplified Arabic" w:cs="Simplified Arabic"/>
          <w:sz w:val="28"/>
          <w:szCs w:val="28"/>
          <w:rtl/>
          <w:lang w:val="en-US"/>
        </w:rPr>
        <w:t>أسمع .</w:t>
      </w:r>
      <w:proofErr w:type="gramEnd"/>
      <w:r>
        <w:rPr>
          <w:rFonts w:ascii="Simplified Arabic" w:eastAsia="Times New Roman" w:hAnsi="Simplified Arabic" w:cs="Simplified Arabic"/>
          <w:sz w:val="28"/>
          <w:szCs w:val="28"/>
          <w:rtl/>
          <w:lang w:val="en-US"/>
        </w:rPr>
        <w:t>...."</w:t>
      </w:r>
      <w:r>
        <w:rPr>
          <w:rFonts w:ascii="Simplified Arabic" w:eastAsia="Times New Roman" w:hAnsi="Simplified Arabic" w:cs="Simplified Arabic"/>
          <w:sz w:val="28"/>
          <w:szCs w:val="28"/>
          <w:vertAlign w:val="superscript"/>
          <w:rtl/>
          <w:lang w:val="en-US"/>
        </w:rPr>
        <w:footnoteReference w:id="6"/>
      </w:r>
      <w:r>
        <w:rPr>
          <w:rFonts w:ascii="Simplified Arabic" w:eastAsia="Times New Roman" w:hAnsi="Simplified Arabic" w:cs="Simplified Arabic"/>
          <w:sz w:val="28"/>
          <w:szCs w:val="28"/>
          <w:rtl/>
          <w:lang w:val="en-US"/>
        </w:rPr>
        <w:t>.</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 "حدثني أبو حاتم عن الأصمعي </w:t>
      </w:r>
      <w:proofErr w:type="gramStart"/>
      <w:r>
        <w:rPr>
          <w:rFonts w:ascii="Simplified Arabic" w:eastAsia="Times New Roman" w:hAnsi="Simplified Arabic" w:cs="Simplified Arabic"/>
          <w:sz w:val="28"/>
          <w:szCs w:val="28"/>
          <w:rtl/>
          <w:lang w:val="en-US"/>
        </w:rPr>
        <w:t>قال .</w:t>
      </w:r>
      <w:proofErr w:type="gramEnd"/>
      <w:r>
        <w:rPr>
          <w:rFonts w:ascii="Simplified Arabic" w:eastAsia="Times New Roman" w:hAnsi="Simplified Arabic" w:cs="Simplified Arabic"/>
          <w:sz w:val="28"/>
          <w:szCs w:val="28"/>
          <w:rtl/>
          <w:lang w:val="en-US"/>
        </w:rPr>
        <w:t>.."</w:t>
      </w:r>
      <w:r>
        <w:rPr>
          <w:rFonts w:ascii="Simplified Arabic" w:eastAsia="Times New Roman" w:hAnsi="Simplified Arabic" w:cs="Simplified Arabic"/>
          <w:sz w:val="28"/>
          <w:szCs w:val="28"/>
          <w:vertAlign w:val="superscript"/>
          <w:rtl/>
          <w:lang w:val="en-US"/>
        </w:rPr>
        <w:footnoteReference w:id="7"/>
      </w:r>
      <w:r>
        <w:rPr>
          <w:rFonts w:ascii="Simplified Arabic" w:eastAsia="Times New Roman" w:hAnsi="Simplified Arabic" w:cs="Simplified Arabic"/>
          <w:sz w:val="28"/>
          <w:szCs w:val="28"/>
          <w:rtl/>
          <w:lang w:val="en-US"/>
        </w:rPr>
        <w:t>.</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 "حدثنا القاسم بن </w:t>
      </w:r>
      <w:proofErr w:type="gramStart"/>
      <w:r>
        <w:rPr>
          <w:rFonts w:ascii="Simplified Arabic" w:eastAsia="Times New Roman" w:hAnsi="Simplified Arabic" w:cs="Simplified Arabic"/>
          <w:sz w:val="28"/>
          <w:szCs w:val="28"/>
          <w:rtl/>
          <w:lang w:val="en-US"/>
        </w:rPr>
        <w:t>الحسن</w:t>
      </w:r>
      <w:proofErr w:type="gramEnd"/>
      <w:r>
        <w:rPr>
          <w:rFonts w:ascii="Simplified Arabic" w:eastAsia="Times New Roman" w:hAnsi="Simplified Arabic" w:cs="Simplified Arabic"/>
          <w:sz w:val="28"/>
          <w:szCs w:val="28"/>
          <w:rtl/>
          <w:lang w:val="en-US"/>
        </w:rPr>
        <w:t xml:space="preserve"> قال ..."</w:t>
      </w:r>
      <w:r>
        <w:rPr>
          <w:rFonts w:ascii="Simplified Arabic" w:eastAsia="Times New Roman" w:hAnsi="Simplified Arabic" w:cs="Simplified Arabic"/>
          <w:sz w:val="28"/>
          <w:szCs w:val="28"/>
          <w:vertAlign w:val="superscript"/>
          <w:rtl/>
          <w:lang w:val="en-US"/>
        </w:rPr>
        <w:footnoteReference w:id="8"/>
      </w:r>
      <w:r>
        <w:rPr>
          <w:rFonts w:ascii="Simplified Arabic" w:eastAsia="Times New Roman" w:hAnsi="Simplified Arabic" w:cs="Simplified Arabic"/>
          <w:sz w:val="28"/>
          <w:szCs w:val="28"/>
          <w:rtl/>
          <w:lang w:val="en-US"/>
        </w:rPr>
        <w:t>.</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تدل هذه الصيغ على أن الراوي الأخير (ابن قتيبة) قد اتصل بالوسائط التي يروي عنها اتصالا مباشرا فـ "سمع"  منهم نقوله ومروياته.  ولهذا السبب كان </w:t>
      </w:r>
      <w:proofErr w:type="gramStart"/>
      <w:r>
        <w:rPr>
          <w:rFonts w:ascii="Simplified Arabic" w:eastAsia="Times New Roman" w:hAnsi="Simplified Arabic" w:cs="Simplified Arabic"/>
          <w:sz w:val="28"/>
          <w:szCs w:val="28"/>
          <w:rtl/>
          <w:lang w:val="en-US"/>
        </w:rPr>
        <w:t>السماع  أعلى</w:t>
      </w:r>
      <w:proofErr w:type="gramEnd"/>
      <w:r>
        <w:rPr>
          <w:rFonts w:ascii="Simplified Arabic" w:eastAsia="Times New Roman" w:hAnsi="Simplified Arabic" w:cs="Simplified Arabic"/>
          <w:sz w:val="28"/>
          <w:szCs w:val="28"/>
          <w:rtl/>
          <w:lang w:val="en-US"/>
        </w:rPr>
        <w:t xml:space="preserve"> مراتب التحمل عند المحدثين</w:t>
      </w:r>
      <w:r>
        <w:rPr>
          <w:rFonts w:ascii="Simplified Arabic" w:eastAsia="Times New Roman" w:hAnsi="Simplified Arabic" w:cs="Simplified Arabic"/>
          <w:sz w:val="28"/>
          <w:szCs w:val="28"/>
          <w:vertAlign w:val="superscript"/>
          <w:rtl/>
          <w:lang w:val="en-US"/>
        </w:rPr>
        <w:footnoteReference w:id="9"/>
      </w:r>
      <w:r>
        <w:rPr>
          <w:rFonts w:ascii="Simplified Arabic" w:eastAsia="Times New Roman" w:hAnsi="Simplified Arabic" w:cs="Simplified Arabic"/>
          <w:sz w:val="28"/>
          <w:szCs w:val="28"/>
          <w:rtl/>
          <w:lang w:val="en-US"/>
        </w:rPr>
        <w:t xml:space="preserve">.  </w:t>
      </w:r>
      <w:proofErr w:type="gramStart"/>
      <w:r>
        <w:rPr>
          <w:rFonts w:ascii="Simplified Arabic" w:eastAsia="Times New Roman" w:hAnsi="Simplified Arabic" w:cs="Simplified Arabic"/>
          <w:sz w:val="28"/>
          <w:szCs w:val="28"/>
          <w:rtl/>
          <w:lang w:val="en-US"/>
        </w:rPr>
        <w:t>وإذا</w:t>
      </w:r>
      <w:proofErr w:type="gramEnd"/>
      <w:r>
        <w:rPr>
          <w:rFonts w:ascii="Simplified Arabic" w:eastAsia="Times New Roman" w:hAnsi="Simplified Arabic" w:cs="Simplified Arabic"/>
          <w:sz w:val="28"/>
          <w:szCs w:val="28"/>
          <w:rtl/>
          <w:lang w:val="en-US"/>
        </w:rPr>
        <w:t xml:space="preserve"> كان السماع يقتضي الاتصال المباشر بين راوي الخبر والمصدر الذي ينقل عنه، فإن ذلك لم يكن متيسرا في جميع الأحوال. ولذلك نقل ابن قتيبة بعض الأخبار التي تعذر عليه الاتصال المباشر بمصدرها عن طريق الإجازة.</w:t>
      </w:r>
    </w:p>
    <w:p w:rsidR="00FF727A" w:rsidRDefault="00FF727A" w:rsidP="00FF727A">
      <w:pPr>
        <w:bidi/>
        <w:spacing w:after="0" w:line="360" w:lineRule="auto"/>
        <w:ind w:firstLine="714"/>
        <w:jc w:val="both"/>
        <w:rPr>
          <w:rFonts w:ascii="Simplified Arabic" w:eastAsia="Times New Roman" w:hAnsi="Simplified Arabic" w:cs="Simplified Arabic"/>
          <w:b/>
          <w:bCs/>
          <w:sz w:val="28"/>
          <w:szCs w:val="28"/>
          <w:rtl/>
          <w:lang w:val="en-US"/>
        </w:rPr>
      </w:pPr>
      <w:r>
        <w:rPr>
          <w:rFonts w:ascii="Simplified Arabic" w:eastAsia="Times New Roman" w:hAnsi="Simplified Arabic" w:cs="Simplified Arabic"/>
          <w:b/>
          <w:bCs/>
          <w:sz w:val="28"/>
          <w:szCs w:val="28"/>
          <w:rtl/>
          <w:lang w:val="en-US"/>
        </w:rPr>
        <w:t>د- الإجـازة:</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 نصادف في "عيون الأخبار" ثلاثة مواضع نص فيها ابن قتيبة صراحة أنه أخذ أخباره  عن طريق "الإجازة". </w:t>
      </w:r>
      <w:proofErr w:type="gramStart"/>
      <w:r>
        <w:rPr>
          <w:rFonts w:ascii="Simplified Arabic" w:eastAsia="Times New Roman" w:hAnsi="Simplified Arabic" w:cs="Simplified Arabic"/>
          <w:sz w:val="28"/>
          <w:szCs w:val="28"/>
          <w:rtl/>
          <w:lang w:val="en-US"/>
        </w:rPr>
        <w:t>وقد</w:t>
      </w:r>
      <w:proofErr w:type="gramEnd"/>
      <w:r>
        <w:rPr>
          <w:rFonts w:ascii="Simplified Arabic" w:eastAsia="Times New Roman" w:hAnsi="Simplified Arabic" w:cs="Simplified Arabic"/>
          <w:sz w:val="28"/>
          <w:szCs w:val="28"/>
          <w:rtl/>
          <w:lang w:val="en-US"/>
        </w:rPr>
        <w:t xml:space="preserve"> افتتح خبرين من الأخبار الثلاثة بالعبارة نفسها: " وفيما أجاز لنا عمرو بن بحر من كتبه... "</w:t>
      </w:r>
      <w:r>
        <w:rPr>
          <w:rFonts w:ascii="Simplified Arabic" w:eastAsia="Times New Roman" w:hAnsi="Simplified Arabic" w:cs="Simplified Arabic"/>
          <w:sz w:val="28"/>
          <w:szCs w:val="28"/>
          <w:vertAlign w:val="superscript"/>
          <w:rtl/>
          <w:lang w:val="en-US"/>
        </w:rPr>
        <w:footnoteReference w:id="10"/>
      </w:r>
      <w:r>
        <w:rPr>
          <w:rFonts w:ascii="Simplified Arabic" w:eastAsia="Times New Roman" w:hAnsi="Simplified Arabic" w:cs="Simplified Arabic"/>
          <w:sz w:val="28"/>
          <w:szCs w:val="28"/>
          <w:rtl/>
          <w:lang w:val="en-US"/>
        </w:rPr>
        <w:t xml:space="preserve">.  </w:t>
      </w:r>
      <w:proofErr w:type="gramStart"/>
      <w:r>
        <w:rPr>
          <w:rFonts w:ascii="Simplified Arabic" w:eastAsia="Times New Roman" w:hAnsi="Simplified Arabic" w:cs="Simplified Arabic"/>
          <w:sz w:val="28"/>
          <w:szCs w:val="28"/>
          <w:rtl/>
          <w:lang w:val="en-US"/>
        </w:rPr>
        <w:t>أما</w:t>
      </w:r>
      <w:proofErr w:type="gramEnd"/>
      <w:r>
        <w:rPr>
          <w:rFonts w:ascii="Simplified Arabic" w:eastAsia="Times New Roman" w:hAnsi="Simplified Arabic" w:cs="Simplified Arabic"/>
          <w:sz w:val="28"/>
          <w:szCs w:val="28"/>
          <w:rtl/>
          <w:lang w:val="en-US"/>
        </w:rPr>
        <w:t xml:space="preserve"> صيغة الخبر الثالث فقد حذف منها عبارة "من كتبه" فوردت على هذا النحو:  "وفيما أجاز لنا عمرو بن بحر..."</w:t>
      </w:r>
      <w:r>
        <w:rPr>
          <w:rFonts w:ascii="Simplified Arabic" w:eastAsia="Times New Roman" w:hAnsi="Simplified Arabic" w:cs="Simplified Arabic"/>
          <w:sz w:val="28"/>
          <w:szCs w:val="28"/>
          <w:vertAlign w:val="superscript"/>
          <w:rtl/>
          <w:lang w:val="en-US"/>
        </w:rPr>
        <w:footnoteReference w:id="11"/>
      </w:r>
      <w:r>
        <w:rPr>
          <w:rFonts w:ascii="Simplified Arabic" w:eastAsia="Times New Roman" w:hAnsi="Simplified Arabic" w:cs="Simplified Arabic"/>
          <w:sz w:val="28"/>
          <w:szCs w:val="28"/>
          <w:rtl/>
          <w:lang w:val="en-US"/>
        </w:rPr>
        <w:t>.</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lastRenderedPageBreak/>
        <w:t>تستوقفنا هنا ظاهرة تستحق مزيد بيان، حيث نجد سلسلة الإسناد ذاتها</w:t>
      </w:r>
      <w:proofErr w:type="gramStart"/>
      <w:r>
        <w:rPr>
          <w:rFonts w:ascii="Simplified Arabic" w:eastAsia="Times New Roman" w:hAnsi="Simplified Arabic" w:cs="Simplified Arabic"/>
          <w:sz w:val="28"/>
          <w:szCs w:val="28"/>
          <w:rtl/>
          <w:lang w:val="en-US"/>
        </w:rPr>
        <w:t xml:space="preserve"> التي تضمنت</w:t>
      </w:r>
      <w:proofErr w:type="gramEnd"/>
      <w:r>
        <w:rPr>
          <w:rFonts w:ascii="Simplified Arabic" w:eastAsia="Times New Roman" w:hAnsi="Simplified Arabic" w:cs="Simplified Arabic"/>
          <w:sz w:val="28"/>
          <w:szCs w:val="28"/>
          <w:rtl/>
          <w:lang w:val="en-US"/>
        </w:rPr>
        <w:t xml:space="preserve">  لفظة "الإجازة"،  تخلو منها في بعض الأخبار. إذ ما أكثر النصوص التي يرويها ابن قتيبة عن الجاحظ من دون إشارة إلى أن الأخذ قد تم عن طريق "الإجازة"،  فقد روى عنه في نفس الكتاب بعبارة "قال عمرو بن بحر..."</w:t>
      </w:r>
      <w:r>
        <w:rPr>
          <w:rFonts w:ascii="Simplified Arabic" w:eastAsia="Times New Roman" w:hAnsi="Simplified Arabic" w:cs="Simplified Arabic"/>
          <w:sz w:val="28"/>
          <w:szCs w:val="28"/>
          <w:vertAlign w:val="superscript"/>
          <w:rtl/>
          <w:lang w:val="en-US"/>
        </w:rPr>
        <w:footnoteReference w:id="12"/>
      </w:r>
      <w:r>
        <w:rPr>
          <w:rFonts w:ascii="Simplified Arabic" w:eastAsia="Times New Roman" w:hAnsi="Simplified Arabic" w:cs="Simplified Arabic"/>
          <w:sz w:val="28"/>
          <w:szCs w:val="28"/>
          <w:rtl/>
          <w:lang w:val="en-US"/>
        </w:rPr>
        <w:t>، و بعبارة "قال الجاحظ..."</w:t>
      </w:r>
      <w:r>
        <w:rPr>
          <w:rFonts w:ascii="Simplified Arabic" w:eastAsia="Times New Roman" w:hAnsi="Simplified Arabic" w:cs="Simplified Arabic"/>
          <w:sz w:val="28"/>
          <w:szCs w:val="28"/>
          <w:vertAlign w:val="superscript"/>
          <w:rtl/>
          <w:lang w:val="en-US"/>
        </w:rPr>
        <w:footnoteReference w:id="13"/>
      </w:r>
      <w:r>
        <w:rPr>
          <w:rFonts w:ascii="Simplified Arabic" w:eastAsia="Times New Roman" w:hAnsi="Simplified Arabic" w:cs="Simplified Arabic"/>
          <w:sz w:val="28"/>
          <w:szCs w:val="28"/>
          <w:rtl/>
          <w:lang w:val="en-US"/>
        </w:rPr>
        <w:t xml:space="preserve">. </w:t>
      </w:r>
      <w:proofErr w:type="gramStart"/>
      <w:r>
        <w:rPr>
          <w:rFonts w:ascii="Simplified Arabic" w:eastAsia="Times New Roman" w:hAnsi="Simplified Arabic" w:cs="Simplified Arabic"/>
          <w:sz w:val="28"/>
          <w:szCs w:val="28"/>
          <w:rtl/>
          <w:lang w:val="en-US"/>
        </w:rPr>
        <w:t>فهل</w:t>
      </w:r>
      <w:proofErr w:type="gramEnd"/>
      <w:r>
        <w:rPr>
          <w:rFonts w:ascii="Simplified Arabic" w:eastAsia="Times New Roman" w:hAnsi="Simplified Arabic" w:cs="Simplified Arabic"/>
          <w:sz w:val="28"/>
          <w:szCs w:val="28"/>
          <w:rtl/>
          <w:lang w:val="en-US"/>
        </w:rPr>
        <w:t xml:space="preserve"> يعني هذا أن أخذ الرواية عن طريق "الإجازة" منحصر في الحالات التي يتم فيها التنصيص عليها؟، أم أنها تذكر حينا وتهمل حينا آخر </w:t>
      </w:r>
      <w:proofErr w:type="gramStart"/>
      <w:r>
        <w:rPr>
          <w:rFonts w:ascii="Simplified Arabic" w:eastAsia="Times New Roman" w:hAnsi="Simplified Arabic" w:cs="Simplified Arabic"/>
          <w:sz w:val="28"/>
          <w:szCs w:val="28"/>
          <w:rtl/>
          <w:lang w:val="en-US"/>
        </w:rPr>
        <w:t>تبعا</w:t>
      </w:r>
      <w:proofErr w:type="gramEnd"/>
      <w:r>
        <w:rPr>
          <w:rFonts w:ascii="Simplified Arabic" w:eastAsia="Times New Roman" w:hAnsi="Simplified Arabic" w:cs="Simplified Arabic"/>
          <w:sz w:val="28"/>
          <w:szCs w:val="28"/>
          <w:rtl/>
          <w:lang w:val="en-US"/>
        </w:rPr>
        <w:t xml:space="preserve"> لرغبة الراوي.  </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إن فك مغاليق هذه القضية لن يتيسر ما لم يتأسس بحثها على فحص دقيق للملابسات التاريخية التي أحاطت بقضية الإسناد في الثقافة العربية، وأن يترافق ذلك باستقصاء متأن ودقيق للقرائن النصية المتصلة بهذه الظاهرة في الأخبار والمرويات، لكن ذلك لا يمنع من أن نشير، فيما يخص نصوص ابن قتيبة الخبرية، إلى أنه ينص أحيانا على  لفظة الإجازة في أسانيده، ولكنه يجنح  أحيانا أخرى إلى إهمالها في كثير من المواضع وإن كان يأخذ عن نفس الراوي كما حدث مع الجاحظ. </w:t>
      </w:r>
      <w:proofErr w:type="gramStart"/>
      <w:r>
        <w:rPr>
          <w:rFonts w:ascii="Simplified Arabic" w:eastAsia="Times New Roman" w:hAnsi="Simplified Arabic" w:cs="Simplified Arabic"/>
          <w:sz w:val="28"/>
          <w:szCs w:val="28"/>
          <w:rtl/>
          <w:lang w:val="en-US"/>
        </w:rPr>
        <w:t>مما</w:t>
      </w:r>
      <w:proofErr w:type="gramEnd"/>
      <w:r>
        <w:rPr>
          <w:rFonts w:ascii="Simplified Arabic" w:eastAsia="Times New Roman" w:hAnsi="Simplified Arabic" w:cs="Simplified Arabic"/>
          <w:sz w:val="28"/>
          <w:szCs w:val="28"/>
          <w:rtl/>
          <w:lang w:val="en-US"/>
        </w:rPr>
        <w:t xml:space="preserve"> يرجح أن النص على الإجازة أو عدمه راجع إلى تقديرات الراوي. يؤكد ذلك أن هذه الأخبار سواء تلك التي نص ابن قتيبة على أخذها إجازة أو تلك التي لم ينص عليها، موجودة في كتب الجاحظ. </w:t>
      </w:r>
      <w:proofErr w:type="gramStart"/>
      <w:r>
        <w:rPr>
          <w:rFonts w:ascii="Simplified Arabic" w:eastAsia="Times New Roman" w:hAnsi="Simplified Arabic" w:cs="Simplified Arabic"/>
          <w:sz w:val="28"/>
          <w:szCs w:val="28"/>
          <w:rtl/>
          <w:lang w:val="en-US"/>
        </w:rPr>
        <w:t>وقد</w:t>
      </w:r>
      <w:proofErr w:type="gramEnd"/>
      <w:r>
        <w:rPr>
          <w:rFonts w:ascii="Simplified Arabic" w:eastAsia="Times New Roman" w:hAnsi="Simplified Arabic" w:cs="Simplified Arabic"/>
          <w:sz w:val="28"/>
          <w:szCs w:val="28"/>
          <w:rtl/>
          <w:lang w:val="en-US"/>
        </w:rPr>
        <w:t xml:space="preserve"> نسخها المؤلف بتغيير طفيف يمس الألفاظ ولا يمس البناء أو الشخوص. </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إلى جانب الإجازة التي تقتضي راوي الخبر الحصول على إذن من ينقل عنه، فإن ابن قتيبة ينقل في أحيان كثيرة من الكتب مباشرة من دون أن يحصل على إذن أصحابها. وتعرف هذه الطريقة في رواية الأخبار بـ "الوجادة".</w:t>
      </w:r>
    </w:p>
    <w:p w:rsidR="00FF727A" w:rsidRDefault="00FF727A" w:rsidP="00FF727A">
      <w:pPr>
        <w:bidi/>
        <w:spacing w:after="0" w:line="360" w:lineRule="auto"/>
        <w:ind w:firstLine="714"/>
        <w:jc w:val="both"/>
        <w:rPr>
          <w:rFonts w:ascii="Simplified Arabic" w:eastAsia="Times New Roman" w:hAnsi="Simplified Arabic" w:cs="Simplified Arabic"/>
          <w:b/>
          <w:bCs/>
          <w:sz w:val="28"/>
          <w:szCs w:val="28"/>
          <w:lang w:val="en-US"/>
        </w:rPr>
      </w:pPr>
      <w:r>
        <w:rPr>
          <w:rFonts w:ascii="Simplified Arabic" w:eastAsia="Times New Roman" w:hAnsi="Simplified Arabic" w:cs="Simplified Arabic"/>
          <w:b/>
          <w:bCs/>
          <w:sz w:val="28"/>
          <w:szCs w:val="28"/>
          <w:rtl/>
          <w:lang w:val="en-US"/>
        </w:rPr>
        <w:t>هـ- الوجـادة:</w:t>
      </w:r>
    </w:p>
    <w:p w:rsidR="00FF727A" w:rsidRDefault="00FF727A" w:rsidP="00FF727A">
      <w:pPr>
        <w:bidi/>
        <w:spacing w:after="0" w:line="360" w:lineRule="auto"/>
        <w:ind w:firstLine="714"/>
        <w:jc w:val="both"/>
        <w:rPr>
          <w:rFonts w:ascii="Simplified Arabic" w:eastAsia="Times New Roman" w:hAnsi="Simplified Arabic" w:cs="Simplified Arabic"/>
          <w:sz w:val="28"/>
          <w:szCs w:val="28"/>
          <w:u w:val="single"/>
          <w:rtl/>
          <w:lang w:val="en-US"/>
        </w:rPr>
      </w:pPr>
      <w:r>
        <w:rPr>
          <w:rFonts w:ascii="Simplified Arabic" w:eastAsia="Times New Roman" w:hAnsi="Simplified Arabic" w:cs="Simplified Arabic"/>
          <w:sz w:val="28"/>
          <w:szCs w:val="28"/>
          <w:rtl/>
          <w:lang w:val="en-US"/>
        </w:rPr>
        <w:lastRenderedPageBreak/>
        <w:t xml:space="preserve"> اختلف المحدثون في الوجادة، فبعضهم يترخص في العمل بها في رواية الحديث وبعض آخر لا يجيزها</w:t>
      </w:r>
      <w:r>
        <w:rPr>
          <w:rFonts w:ascii="Simplified Arabic" w:eastAsia="Times New Roman" w:hAnsi="Simplified Arabic" w:cs="Simplified Arabic"/>
          <w:sz w:val="28"/>
          <w:szCs w:val="28"/>
          <w:vertAlign w:val="superscript"/>
          <w:rtl/>
          <w:lang w:val="en-US"/>
        </w:rPr>
        <w:footnoteReference w:id="14"/>
      </w:r>
      <w:r>
        <w:rPr>
          <w:rFonts w:ascii="Simplified Arabic" w:eastAsia="Times New Roman" w:hAnsi="Simplified Arabic" w:cs="Simplified Arabic"/>
          <w:sz w:val="28"/>
          <w:szCs w:val="28"/>
          <w:rtl/>
          <w:lang w:val="en-US"/>
        </w:rPr>
        <w:t>. وفي مجال الأدب انقسم المؤلفون</w:t>
      </w:r>
      <w:proofErr w:type="gramStart"/>
      <w:r>
        <w:rPr>
          <w:rFonts w:ascii="Simplified Arabic" w:eastAsia="Times New Roman" w:hAnsi="Simplified Arabic" w:cs="Simplified Arabic"/>
          <w:sz w:val="28"/>
          <w:szCs w:val="28"/>
          <w:rtl/>
          <w:lang w:val="en-US"/>
        </w:rPr>
        <w:t xml:space="preserve"> بين رافض ل</w:t>
      </w:r>
      <w:proofErr w:type="gramEnd"/>
      <w:r>
        <w:rPr>
          <w:rFonts w:ascii="Simplified Arabic" w:eastAsia="Times New Roman" w:hAnsi="Simplified Arabic" w:cs="Simplified Arabic"/>
          <w:sz w:val="28"/>
          <w:szCs w:val="28"/>
          <w:rtl/>
          <w:lang w:val="en-US"/>
        </w:rPr>
        <w:t>لرواية عن طريق الوجادة ومجيز لها. يمثل الموقف الأول ابن سلام الجمحي الذي رفض نقل الرواية الأدبية عن طريق الوجادة ما لم يترافق بالقراءة على الشيخ. وهو ما يعرف عند علماء الحديث بـ"العرض"</w:t>
      </w:r>
      <w:r>
        <w:rPr>
          <w:rFonts w:ascii="Simplified Arabic" w:eastAsia="Times New Roman" w:hAnsi="Simplified Arabic" w:cs="Simplified Arabic"/>
          <w:sz w:val="28"/>
          <w:szCs w:val="28"/>
          <w:vertAlign w:val="superscript"/>
          <w:rtl/>
          <w:lang w:val="en-US"/>
        </w:rPr>
        <w:footnoteReference w:id="15"/>
      </w:r>
      <w:r>
        <w:rPr>
          <w:rFonts w:ascii="Simplified Arabic" w:eastAsia="Times New Roman" w:hAnsi="Simplified Arabic" w:cs="Simplified Arabic"/>
          <w:sz w:val="28"/>
          <w:szCs w:val="28"/>
          <w:rtl/>
          <w:lang w:val="en-US"/>
        </w:rPr>
        <w:t>. يقول ابن سلام:" وفي الشعر مصنوع مفتعل موضوع كثير لا خير فيه ولا حجة في عربيته[...] وقد تداوله قوم من كتاب إلى كتاب لم يأخذوه عن أهل البادية، ولم يعرضوه على العلماء، وليس لأحد،</w:t>
      </w:r>
      <w:proofErr w:type="gramStart"/>
      <w:r>
        <w:rPr>
          <w:rFonts w:ascii="Simplified Arabic" w:eastAsia="Times New Roman" w:hAnsi="Simplified Arabic" w:cs="Simplified Arabic"/>
          <w:sz w:val="28"/>
          <w:szCs w:val="28"/>
          <w:rtl/>
          <w:lang w:val="en-US"/>
        </w:rPr>
        <w:t xml:space="preserve"> إذا أج</w:t>
      </w:r>
      <w:proofErr w:type="gramEnd"/>
      <w:r>
        <w:rPr>
          <w:rFonts w:ascii="Simplified Arabic" w:eastAsia="Times New Roman" w:hAnsi="Simplified Arabic" w:cs="Simplified Arabic"/>
          <w:sz w:val="28"/>
          <w:szCs w:val="28"/>
          <w:rtl/>
          <w:lang w:val="en-US"/>
        </w:rPr>
        <w:t>مع أهل العلم والرواية الصحيحة على إبطال شيء، أن يقبل من صحيفة ولا يروي عن صحفي"</w:t>
      </w:r>
      <w:r>
        <w:rPr>
          <w:rFonts w:ascii="Simplified Arabic" w:eastAsia="Times New Roman" w:hAnsi="Simplified Arabic" w:cs="Simplified Arabic"/>
          <w:sz w:val="28"/>
          <w:szCs w:val="28"/>
          <w:vertAlign w:val="superscript"/>
          <w:rtl/>
          <w:lang w:val="en-US"/>
        </w:rPr>
        <w:footnoteReference w:id="16"/>
      </w:r>
      <w:r>
        <w:rPr>
          <w:rFonts w:ascii="Simplified Arabic" w:eastAsia="Times New Roman" w:hAnsi="Simplified Arabic" w:cs="Simplified Arabic"/>
          <w:sz w:val="28"/>
          <w:szCs w:val="28"/>
          <w:rtl/>
          <w:lang w:val="en-US"/>
        </w:rPr>
        <w:t>.</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proofErr w:type="gramStart"/>
      <w:r>
        <w:rPr>
          <w:rFonts w:ascii="Simplified Arabic" w:eastAsia="Times New Roman" w:hAnsi="Simplified Arabic" w:cs="Simplified Arabic"/>
          <w:sz w:val="28"/>
          <w:szCs w:val="28"/>
          <w:rtl/>
          <w:lang w:val="en-US"/>
        </w:rPr>
        <w:t>ويمثل الم</w:t>
      </w:r>
      <w:proofErr w:type="gramEnd"/>
      <w:r>
        <w:rPr>
          <w:rFonts w:ascii="Simplified Arabic" w:eastAsia="Times New Roman" w:hAnsi="Simplified Arabic" w:cs="Simplified Arabic"/>
          <w:sz w:val="28"/>
          <w:szCs w:val="28"/>
          <w:rtl/>
          <w:lang w:val="en-US"/>
        </w:rPr>
        <w:t>وقف الثاني عدد من رواة الأخبار منهم ابن قتيبة،</w:t>
      </w:r>
      <w:r>
        <w:rPr>
          <w:rFonts w:ascii="Simplified Arabic" w:eastAsia="Times New Roman" w:hAnsi="Simplified Arabic" w:cs="Simplified Arabic"/>
          <w:sz w:val="28"/>
          <w:szCs w:val="28"/>
          <w:vertAlign w:val="superscript"/>
          <w:rtl/>
          <w:lang w:val="en-US"/>
        </w:rPr>
        <w:t xml:space="preserve"> </w:t>
      </w:r>
      <w:r>
        <w:rPr>
          <w:rFonts w:ascii="Simplified Arabic" w:eastAsia="Times New Roman" w:hAnsi="Simplified Arabic" w:cs="Simplified Arabic"/>
          <w:sz w:val="28"/>
          <w:szCs w:val="28"/>
          <w:rtl/>
          <w:lang w:val="en-US"/>
        </w:rPr>
        <w:t xml:space="preserve">حيث نصادف في بعض المواضع من "عيون الأخبار" "والشعر والشعراء" إحالات إلى كتب يذكر ابن قتيبة أنه ينقل منها "وجادة" </w:t>
      </w:r>
      <w:proofErr w:type="spellStart"/>
      <w:r>
        <w:rPr>
          <w:rFonts w:ascii="Simplified Arabic" w:eastAsia="Times New Roman" w:hAnsi="Simplified Arabic" w:cs="Simplified Arabic"/>
          <w:sz w:val="28"/>
          <w:szCs w:val="28"/>
          <w:rtl/>
          <w:lang w:val="en-US"/>
        </w:rPr>
        <w:t>مثل:"وجدت</w:t>
      </w:r>
      <w:proofErr w:type="spellEnd"/>
      <w:r>
        <w:rPr>
          <w:rFonts w:ascii="Simplified Arabic" w:eastAsia="Times New Roman" w:hAnsi="Simplified Arabic" w:cs="Simplified Arabic"/>
          <w:sz w:val="28"/>
          <w:szCs w:val="28"/>
          <w:rtl/>
          <w:lang w:val="en-US"/>
        </w:rPr>
        <w:t xml:space="preserve"> في كتاب لعلي بن أبي طالب..."</w:t>
      </w:r>
      <w:r>
        <w:rPr>
          <w:rFonts w:ascii="Simplified Arabic" w:eastAsia="Times New Roman" w:hAnsi="Simplified Arabic" w:cs="Simplified Arabic"/>
          <w:sz w:val="28"/>
          <w:szCs w:val="28"/>
          <w:vertAlign w:val="superscript"/>
          <w:rtl/>
          <w:lang w:val="en-US"/>
        </w:rPr>
        <w:footnoteReference w:id="17"/>
      </w:r>
      <w:r>
        <w:rPr>
          <w:rFonts w:ascii="Simplified Arabic" w:eastAsia="Times New Roman" w:hAnsi="Simplified Arabic" w:cs="Simplified Arabic"/>
          <w:sz w:val="28"/>
          <w:szCs w:val="28"/>
          <w:rtl/>
          <w:lang w:val="en-US"/>
        </w:rPr>
        <w:t xml:space="preserve"> -"وجدت في كتاب من كتب الروم.</w:t>
      </w:r>
      <w:proofErr w:type="gramStart"/>
      <w:r>
        <w:rPr>
          <w:rFonts w:ascii="Simplified Arabic" w:eastAsia="Times New Roman" w:hAnsi="Simplified Arabic" w:cs="Simplified Arabic"/>
          <w:sz w:val="28"/>
          <w:szCs w:val="28"/>
          <w:rtl/>
          <w:lang w:val="en-US"/>
        </w:rPr>
        <w:t>.."</w:t>
      </w:r>
      <w:r>
        <w:rPr>
          <w:rFonts w:ascii="Simplified Arabic" w:eastAsia="Times New Roman" w:hAnsi="Simplified Arabic" w:cs="Simplified Arabic"/>
          <w:sz w:val="28"/>
          <w:szCs w:val="28"/>
          <w:vertAlign w:val="superscript"/>
          <w:rtl/>
          <w:lang w:val="en-US"/>
        </w:rPr>
        <w:footnoteReference w:id="18"/>
      </w:r>
      <w:r>
        <w:rPr>
          <w:rFonts w:ascii="Simplified Arabic" w:eastAsia="Times New Roman" w:hAnsi="Simplified Arabic" w:cs="Simplified Arabic"/>
          <w:sz w:val="28"/>
          <w:szCs w:val="28"/>
          <w:rtl/>
          <w:lang w:val="en-US"/>
        </w:rPr>
        <w:t xml:space="preserve"> -"وج</w:t>
      </w:r>
      <w:proofErr w:type="gramEnd"/>
      <w:r>
        <w:rPr>
          <w:rFonts w:ascii="Simplified Arabic" w:eastAsia="Times New Roman" w:hAnsi="Simplified Arabic" w:cs="Simplified Arabic"/>
          <w:sz w:val="28"/>
          <w:szCs w:val="28"/>
          <w:rtl/>
          <w:lang w:val="en-US"/>
        </w:rPr>
        <w:t>دت في بعض كتبهم..."</w:t>
      </w:r>
      <w:r>
        <w:rPr>
          <w:rFonts w:ascii="Simplified Arabic" w:eastAsia="Times New Roman" w:hAnsi="Simplified Arabic" w:cs="Simplified Arabic"/>
          <w:sz w:val="28"/>
          <w:szCs w:val="28"/>
          <w:vertAlign w:val="superscript"/>
          <w:rtl/>
          <w:lang w:val="en-US"/>
        </w:rPr>
        <w:footnoteReference w:id="19"/>
      </w:r>
      <w:r>
        <w:rPr>
          <w:rFonts w:ascii="Simplified Arabic" w:eastAsia="Times New Roman" w:hAnsi="Simplified Arabic" w:cs="Simplified Arabic"/>
          <w:sz w:val="28"/>
          <w:szCs w:val="28"/>
          <w:rtl/>
          <w:lang w:val="en-US"/>
        </w:rPr>
        <w:t>.</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وقد يستعمل ابن قتيبة فعل "قرأت" للتنصيص على </w:t>
      </w:r>
      <w:proofErr w:type="spellStart"/>
      <w:r>
        <w:rPr>
          <w:rFonts w:ascii="Simplified Arabic" w:eastAsia="Times New Roman" w:hAnsi="Simplified Arabic" w:cs="Simplified Arabic"/>
          <w:sz w:val="28"/>
          <w:szCs w:val="28"/>
          <w:rtl/>
          <w:lang w:val="en-US"/>
        </w:rPr>
        <w:t>النقول</w:t>
      </w:r>
      <w:proofErr w:type="spellEnd"/>
      <w:r>
        <w:rPr>
          <w:rFonts w:ascii="Simplified Arabic" w:eastAsia="Times New Roman" w:hAnsi="Simplified Arabic" w:cs="Simplified Arabic"/>
          <w:sz w:val="28"/>
          <w:szCs w:val="28"/>
          <w:rtl/>
          <w:lang w:val="en-US"/>
        </w:rPr>
        <w:t xml:space="preserve"> التي أخذها عن طريق "الوجادة" مثل: "قرأت في كتاب للهند..."</w:t>
      </w:r>
      <w:r>
        <w:rPr>
          <w:rFonts w:ascii="Simplified Arabic" w:eastAsia="Times New Roman" w:hAnsi="Simplified Arabic" w:cs="Simplified Arabic"/>
          <w:sz w:val="28"/>
          <w:szCs w:val="28"/>
          <w:vertAlign w:val="superscript"/>
          <w:rtl/>
          <w:lang w:val="en-US"/>
        </w:rPr>
        <w:footnoteReference w:id="20"/>
      </w:r>
      <w:r>
        <w:rPr>
          <w:rFonts w:ascii="Simplified Arabic" w:eastAsia="Times New Roman" w:hAnsi="Simplified Arabic" w:cs="Simplified Arabic"/>
          <w:sz w:val="28"/>
          <w:szCs w:val="28"/>
          <w:rtl/>
          <w:lang w:val="en-US"/>
        </w:rPr>
        <w:t xml:space="preserve"> -"قرأت في كتاب..</w:t>
      </w:r>
      <w:proofErr w:type="gramStart"/>
      <w:r>
        <w:rPr>
          <w:rFonts w:ascii="Simplified Arabic" w:eastAsia="Times New Roman" w:hAnsi="Simplified Arabic" w:cs="Simplified Arabic"/>
          <w:sz w:val="28"/>
          <w:szCs w:val="28"/>
          <w:rtl/>
          <w:lang w:val="en-US"/>
        </w:rPr>
        <w:t>."</w:t>
      </w:r>
      <w:r>
        <w:rPr>
          <w:rFonts w:ascii="Simplified Arabic" w:eastAsia="Times New Roman" w:hAnsi="Simplified Arabic" w:cs="Simplified Arabic"/>
          <w:sz w:val="28"/>
          <w:szCs w:val="28"/>
          <w:vertAlign w:val="superscript"/>
          <w:rtl/>
          <w:lang w:val="en-US"/>
        </w:rPr>
        <w:footnoteReference w:id="21"/>
      </w:r>
      <w:r>
        <w:rPr>
          <w:rFonts w:ascii="Simplified Arabic" w:eastAsia="Times New Roman" w:hAnsi="Simplified Arabic" w:cs="Simplified Arabic"/>
          <w:sz w:val="28"/>
          <w:szCs w:val="28"/>
          <w:rtl/>
          <w:lang w:val="en-US"/>
        </w:rPr>
        <w:t xml:space="preserve"> -"قرأ</w:t>
      </w:r>
      <w:proofErr w:type="gramEnd"/>
      <w:r>
        <w:rPr>
          <w:rFonts w:ascii="Simplified Arabic" w:eastAsia="Times New Roman" w:hAnsi="Simplified Arabic" w:cs="Simplified Arabic"/>
          <w:sz w:val="28"/>
          <w:szCs w:val="28"/>
          <w:rtl/>
          <w:lang w:val="en-US"/>
        </w:rPr>
        <w:t>ت في بعض كتب العجم..."</w:t>
      </w:r>
      <w:r>
        <w:rPr>
          <w:rFonts w:ascii="Simplified Arabic" w:eastAsia="Times New Roman" w:hAnsi="Simplified Arabic" w:cs="Simplified Arabic"/>
          <w:sz w:val="28"/>
          <w:szCs w:val="28"/>
          <w:vertAlign w:val="superscript"/>
          <w:rtl/>
          <w:lang w:val="en-US"/>
        </w:rPr>
        <w:footnoteReference w:id="22"/>
      </w:r>
      <w:r>
        <w:rPr>
          <w:rFonts w:ascii="Simplified Arabic" w:eastAsia="Times New Roman" w:hAnsi="Simplified Arabic" w:cs="Simplified Arabic"/>
          <w:sz w:val="28"/>
          <w:szCs w:val="28"/>
          <w:vertAlign w:val="superscript"/>
          <w:rtl/>
          <w:lang w:val="en-US"/>
        </w:rPr>
        <w:t xml:space="preserve"> </w:t>
      </w:r>
      <w:r>
        <w:rPr>
          <w:rFonts w:ascii="Simplified Arabic" w:eastAsia="Times New Roman" w:hAnsi="Simplified Arabic" w:cs="Simplified Arabic"/>
          <w:sz w:val="28"/>
          <w:szCs w:val="28"/>
          <w:rtl/>
          <w:lang w:val="en-US"/>
        </w:rPr>
        <w:t>-"قرأت في كتاب رجل من الكتاب..."</w:t>
      </w:r>
      <w:r>
        <w:rPr>
          <w:rFonts w:ascii="Simplified Arabic" w:eastAsia="Times New Roman" w:hAnsi="Simplified Arabic" w:cs="Simplified Arabic"/>
          <w:sz w:val="28"/>
          <w:szCs w:val="28"/>
          <w:vertAlign w:val="superscript"/>
          <w:rtl/>
          <w:lang w:val="en-US"/>
        </w:rPr>
        <w:footnoteReference w:id="23"/>
      </w:r>
      <w:r>
        <w:rPr>
          <w:rFonts w:ascii="Simplified Arabic" w:eastAsia="Times New Roman" w:hAnsi="Simplified Arabic" w:cs="Simplified Arabic"/>
          <w:sz w:val="28"/>
          <w:szCs w:val="28"/>
          <w:rtl/>
          <w:lang w:val="en-US"/>
        </w:rPr>
        <w:t xml:space="preserve">. وأحيانا يسقط ابن قتيبة الألفاظ التي تدل على الوجادة، لكن يفهم من </w:t>
      </w:r>
      <w:r>
        <w:rPr>
          <w:rFonts w:ascii="Simplified Arabic" w:eastAsia="Times New Roman" w:hAnsi="Simplified Arabic" w:cs="Simplified Arabic"/>
          <w:sz w:val="28"/>
          <w:szCs w:val="28"/>
          <w:rtl/>
          <w:lang w:val="en-US"/>
        </w:rPr>
        <w:lastRenderedPageBreak/>
        <w:t>السياق أنه ينقل وجادة مثل:" وفي بعض كتب العجم"</w:t>
      </w:r>
      <w:r>
        <w:rPr>
          <w:rFonts w:ascii="Simplified Arabic" w:eastAsia="Times New Roman" w:hAnsi="Simplified Arabic" w:cs="Simplified Arabic"/>
          <w:sz w:val="28"/>
          <w:szCs w:val="28"/>
          <w:vertAlign w:val="superscript"/>
          <w:rtl/>
          <w:lang w:val="en-US"/>
        </w:rPr>
        <w:footnoteReference w:id="24"/>
      </w:r>
      <w:r>
        <w:rPr>
          <w:rFonts w:ascii="Simplified Arabic" w:eastAsia="Times New Roman" w:hAnsi="Simplified Arabic" w:cs="Simplified Arabic"/>
          <w:sz w:val="28"/>
          <w:szCs w:val="28"/>
          <w:rtl/>
          <w:lang w:val="en-US"/>
        </w:rPr>
        <w:t xml:space="preserve"> - "وفي كتاب للهند"</w:t>
      </w:r>
      <w:r>
        <w:rPr>
          <w:rFonts w:ascii="Simplified Arabic" w:eastAsia="Times New Roman" w:hAnsi="Simplified Arabic" w:cs="Simplified Arabic"/>
          <w:sz w:val="28"/>
          <w:szCs w:val="28"/>
          <w:vertAlign w:val="superscript"/>
          <w:rtl/>
          <w:lang w:val="en-US"/>
        </w:rPr>
        <w:footnoteReference w:id="25"/>
      </w:r>
      <w:r>
        <w:rPr>
          <w:rFonts w:ascii="Simplified Arabic" w:eastAsia="Times New Roman" w:hAnsi="Simplified Arabic" w:cs="Simplified Arabic"/>
          <w:sz w:val="28"/>
          <w:szCs w:val="28"/>
          <w:rtl/>
          <w:lang w:val="en-US"/>
        </w:rPr>
        <w:t>. وقد يستعمل للتأشير على النقل وجادة عبارة "نسخته"</w:t>
      </w:r>
      <w:r>
        <w:rPr>
          <w:rFonts w:ascii="Simplified Arabic" w:eastAsia="Times New Roman" w:hAnsi="Simplified Arabic" w:cs="Simplified Arabic"/>
          <w:sz w:val="28"/>
          <w:szCs w:val="28"/>
          <w:vertAlign w:val="superscript"/>
          <w:rtl/>
          <w:lang w:val="en-US"/>
        </w:rPr>
        <w:footnoteReference w:id="26"/>
      </w:r>
      <w:r>
        <w:rPr>
          <w:rFonts w:ascii="Simplified Arabic" w:eastAsia="Times New Roman" w:hAnsi="Simplified Arabic" w:cs="Simplified Arabic"/>
          <w:sz w:val="28"/>
          <w:szCs w:val="28"/>
          <w:rtl/>
          <w:lang w:val="en-US"/>
        </w:rPr>
        <w:t>.</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وإذا كان ابن قتيبة يترك اسم الكتاب الذي ينقل منه غفلا، فإنه يعمد في بعض الأحيان إلى تعيينه: "قرأت في كتاب التاج"</w:t>
      </w:r>
      <w:r>
        <w:rPr>
          <w:rFonts w:ascii="Simplified Arabic" w:eastAsia="Times New Roman" w:hAnsi="Simplified Arabic" w:cs="Simplified Arabic"/>
          <w:sz w:val="28"/>
          <w:szCs w:val="28"/>
          <w:vertAlign w:val="superscript"/>
          <w:rtl/>
          <w:lang w:val="en-US"/>
        </w:rPr>
        <w:footnoteReference w:id="27"/>
      </w:r>
      <w:r>
        <w:rPr>
          <w:rFonts w:ascii="Simplified Arabic" w:eastAsia="Times New Roman" w:hAnsi="Simplified Arabic" w:cs="Simplified Arabic"/>
          <w:sz w:val="28"/>
          <w:szCs w:val="28"/>
          <w:rtl/>
          <w:lang w:val="en-US"/>
        </w:rPr>
        <w:t xml:space="preserve"> - "قرأت في اليتيمة"</w:t>
      </w:r>
      <w:r>
        <w:rPr>
          <w:rFonts w:ascii="Simplified Arabic" w:eastAsia="Times New Roman" w:hAnsi="Simplified Arabic" w:cs="Simplified Arabic"/>
          <w:sz w:val="28"/>
          <w:szCs w:val="28"/>
          <w:vertAlign w:val="superscript"/>
          <w:rtl/>
          <w:lang w:val="en-US"/>
        </w:rPr>
        <w:footnoteReference w:id="28"/>
      </w:r>
      <w:r>
        <w:rPr>
          <w:rFonts w:ascii="Simplified Arabic" w:eastAsia="Times New Roman" w:hAnsi="Simplified Arabic" w:cs="Simplified Arabic"/>
          <w:sz w:val="28"/>
          <w:szCs w:val="28"/>
          <w:vertAlign w:val="superscript"/>
          <w:rtl/>
          <w:lang w:val="en-US"/>
        </w:rPr>
        <w:t xml:space="preserve"> </w:t>
      </w:r>
      <w:r>
        <w:rPr>
          <w:rFonts w:ascii="Simplified Arabic" w:eastAsia="Times New Roman" w:hAnsi="Simplified Arabic" w:cs="Simplified Arabic"/>
          <w:sz w:val="28"/>
          <w:szCs w:val="28"/>
          <w:rtl/>
          <w:lang w:val="en-US"/>
        </w:rPr>
        <w:t xml:space="preserve">- "قرأت في </w:t>
      </w:r>
      <w:proofErr w:type="spellStart"/>
      <w:r>
        <w:rPr>
          <w:rFonts w:ascii="Simplified Arabic" w:eastAsia="Times New Roman" w:hAnsi="Simplified Arabic" w:cs="Simplified Arabic"/>
          <w:sz w:val="28"/>
          <w:szCs w:val="28"/>
          <w:rtl/>
          <w:lang w:val="en-US"/>
        </w:rPr>
        <w:t>الآيين</w:t>
      </w:r>
      <w:proofErr w:type="spellEnd"/>
      <w:r>
        <w:rPr>
          <w:rFonts w:ascii="Simplified Arabic" w:eastAsia="Times New Roman" w:hAnsi="Simplified Arabic" w:cs="Simplified Arabic"/>
          <w:sz w:val="28"/>
          <w:szCs w:val="28"/>
          <w:rtl/>
          <w:lang w:val="en-US"/>
        </w:rPr>
        <w:t>"</w:t>
      </w:r>
      <w:r>
        <w:rPr>
          <w:rFonts w:ascii="Simplified Arabic" w:eastAsia="Times New Roman" w:hAnsi="Simplified Arabic" w:cs="Simplified Arabic"/>
          <w:sz w:val="28"/>
          <w:szCs w:val="28"/>
          <w:vertAlign w:val="superscript"/>
          <w:rtl/>
          <w:lang w:val="en-US"/>
        </w:rPr>
        <w:footnoteReference w:id="29"/>
      </w:r>
      <w:r>
        <w:rPr>
          <w:rFonts w:ascii="Simplified Arabic" w:eastAsia="Times New Roman" w:hAnsi="Simplified Arabic" w:cs="Simplified Arabic"/>
          <w:sz w:val="28"/>
          <w:szCs w:val="28"/>
          <w:vertAlign w:val="superscript"/>
          <w:rtl/>
          <w:lang w:val="en-US"/>
        </w:rPr>
        <w:t xml:space="preserve"> </w:t>
      </w:r>
      <w:r>
        <w:rPr>
          <w:rFonts w:ascii="Simplified Arabic" w:eastAsia="Times New Roman" w:hAnsi="Simplified Arabic" w:cs="Simplified Arabic"/>
          <w:sz w:val="28"/>
          <w:szCs w:val="28"/>
          <w:rtl/>
          <w:lang w:val="en-US"/>
        </w:rPr>
        <w:t>-"قرأت في كتاب كليلة ودمنة"</w:t>
      </w:r>
      <w:r>
        <w:rPr>
          <w:rFonts w:ascii="Simplified Arabic" w:eastAsia="Times New Roman" w:hAnsi="Simplified Arabic" w:cs="Simplified Arabic"/>
          <w:sz w:val="28"/>
          <w:szCs w:val="28"/>
          <w:vertAlign w:val="superscript"/>
          <w:rtl/>
          <w:lang w:val="en-US"/>
        </w:rPr>
        <w:footnoteReference w:id="30"/>
      </w:r>
      <w:r>
        <w:rPr>
          <w:rFonts w:ascii="Simplified Arabic" w:eastAsia="Times New Roman" w:hAnsi="Simplified Arabic" w:cs="Simplified Arabic"/>
          <w:sz w:val="28"/>
          <w:szCs w:val="28"/>
          <w:rtl/>
          <w:lang w:val="en-US"/>
        </w:rPr>
        <w:t xml:space="preserve">. وقد يؤخر التنصيص على الوجادة إلى نهاية الخبر ويؤشر عليه </w:t>
      </w:r>
      <w:proofErr w:type="spellStart"/>
      <w:r>
        <w:rPr>
          <w:rFonts w:ascii="Simplified Arabic" w:eastAsia="Times New Roman" w:hAnsi="Simplified Arabic" w:cs="Simplified Arabic"/>
          <w:sz w:val="28"/>
          <w:szCs w:val="28"/>
          <w:rtl/>
          <w:lang w:val="en-US"/>
        </w:rPr>
        <w:t>بفعل"ذكر</w:t>
      </w:r>
      <w:proofErr w:type="spellEnd"/>
      <w:r>
        <w:rPr>
          <w:rFonts w:ascii="Simplified Arabic" w:eastAsia="Times New Roman" w:hAnsi="Simplified Arabic" w:cs="Simplified Arabic"/>
          <w:sz w:val="28"/>
          <w:szCs w:val="28"/>
          <w:rtl/>
          <w:lang w:val="en-US"/>
        </w:rPr>
        <w:t xml:space="preserve">" </w:t>
      </w:r>
      <w:proofErr w:type="spellStart"/>
      <w:r>
        <w:rPr>
          <w:rFonts w:ascii="Simplified Arabic" w:eastAsia="Times New Roman" w:hAnsi="Simplified Arabic" w:cs="Simplified Arabic"/>
          <w:sz w:val="28"/>
          <w:szCs w:val="28"/>
          <w:rtl/>
          <w:lang w:val="en-US"/>
        </w:rPr>
        <w:t>مردوفا</w:t>
      </w:r>
      <w:proofErr w:type="spellEnd"/>
      <w:r>
        <w:rPr>
          <w:rFonts w:ascii="Simplified Arabic" w:eastAsia="Times New Roman" w:hAnsi="Simplified Arabic" w:cs="Simplified Arabic"/>
          <w:sz w:val="28"/>
          <w:szCs w:val="28"/>
          <w:rtl/>
          <w:lang w:val="en-US"/>
        </w:rPr>
        <w:t xml:space="preserve"> بعنوان الكتاب: "</w:t>
      </w:r>
      <w:r>
        <w:rPr>
          <w:rFonts w:ascii="Simplified Arabic" w:eastAsia="Times New Roman" w:hAnsi="Simplified Arabic" w:cs="Simplified Arabic"/>
          <w:sz w:val="28"/>
          <w:szCs w:val="28"/>
          <w:lang w:val="en-US"/>
        </w:rPr>
        <w:t>…</w:t>
      </w:r>
      <w:r>
        <w:rPr>
          <w:rFonts w:ascii="Simplified Arabic" w:eastAsia="Times New Roman" w:hAnsi="Simplified Arabic" w:cs="Simplified Arabic"/>
          <w:sz w:val="28"/>
          <w:szCs w:val="28"/>
          <w:rtl/>
          <w:lang w:val="en-US"/>
        </w:rPr>
        <w:t>ذكر هذا الخبر أبو العباس المبرد في كتاب "الكامل"</w:t>
      </w:r>
      <w:r>
        <w:rPr>
          <w:rFonts w:ascii="Simplified Arabic" w:eastAsia="Times New Roman" w:hAnsi="Simplified Arabic" w:cs="Simplified Arabic"/>
          <w:sz w:val="28"/>
          <w:szCs w:val="28"/>
          <w:vertAlign w:val="superscript"/>
          <w:rtl/>
          <w:lang w:val="en-US"/>
        </w:rPr>
        <w:footnoteReference w:id="31"/>
      </w:r>
      <w:r>
        <w:rPr>
          <w:rFonts w:ascii="Simplified Arabic" w:eastAsia="Times New Roman" w:hAnsi="Simplified Arabic" w:cs="Simplified Arabic"/>
          <w:sz w:val="28"/>
          <w:szCs w:val="28"/>
          <w:rtl/>
          <w:lang w:val="en-US"/>
        </w:rPr>
        <w:t>.</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والملحوظ أن الإسناد يتراجع في حال الوجادة أمام المتن، حيث يتقلص إلى حد الغياب؛ لأنه عندما يستهل الكاتب خبره بـ"وجدت في ... " فإنه يصرف بذلك النظر تماما </w:t>
      </w:r>
      <w:proofErr w:type="gramStart"/>
      <w:r>
        <w:rPr>
          <w:rFonts w:ascii="Simplified Arabic" w:eastAsia="Times New Roman" w:hAnsi="Simplified Arabic" w:cs="Simplified Arabic"/>
          <w:sz w:val="28"/>
          <w:szCs w:val="28"/>
          <w:rtl/>
          <w:lang w:val="en-US"/>
        </w:rPr>
        <w:t>عن</w:t>
      </w:r>
      <w:proofErr w:type="gramEnd"/>
      <w:r>
        <w:rPr>
          <w:rFonts w:ascii="Simplified Arabic" w:eastAsia="Times New Roman" w:hAnsi="Simplified Arabic" w:cs="Simplified Arabic"/>
          <w:sz w:val="28"/>
          <w:szCs w:val="28"/>
          <w:rtl/>
          <w:lang w:val="en-US"/>
        </w:rPr>
        <w:t xml:space="preserve"> رفع القول إلى قائله، ويكتفي بالإشارة إلى مصدره. ويترتب عن ذلك استقلال المتن بذاته وكأن السند لم يعد ضروريا لإكمال بنية الخبر.</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إذا كان ابن قتيبة يجيز النقل عن الدفاتر والصحف فيما يتصل برواية الأخبار فقد كان يتحرج من ذلك عندما يتعلق الأمر برواية الدين  والشعر. </w:t>
      </w:r>
      <w:proofErr w:type="gramStart"/>
      <w:r>
        <w:rPr>
          <w:rFonts w:ascii="Simplified Arabic" w:eastAsia="Times New Roman" w:hAnsi="Simplified Arabic" w:cs="Simplified Arabic"/>
          <w:sz w:val="28"/>
          <w:szCs w:val="28"/>
          <w:rtl/>
          <w:lang w:val="en-US"/>
        </w:rPr>
        <w:t>إذ</w:t>
      </w:r>
      <w:proofErr w:type="gramEnd"/>
      <w:r>
        <w:rPr>
          <w:rFonts w:ascii="Simplified Arabic" w:eastAsia="Times New Roman" w:hAnsi="Simplified Arabic" w:cs="Simplified Arabic"/>
          <w:sz w:val="28"/>
          <w:szCs w:val="28"/>
          <w:rtl/>
          <w:lang w:val="en-US"/>
        </w:rPr>
        <w:t xml:space="preserve"> يرى أن السماع، في هذه الحال، أسلم لأنه يمكن من تجنب التصحيف. يقول: "وكل </w:t>
      </w:r>
      <w:proofErr w:type="gramStart"/>
      <w:r>
        <w:rPr>
          <w:rFonts w:ascii="Simplified Arabic" w:eastAsia="Times New Roman" w:hAnsi="Simplified Arabic" w:cs="Simplified Arabic"/>
          <w:sz w:val="28"/>
          <w:szCs w:val="28"/>
          <w:rtl/>
          <w:lang w:val="en-US"/>
        </w:rPr>
        <w:t>علم</w:t>
      </w:r>
      <w:proofErr w:type="gramEnd"/>
      <w:r>
        <w:rPr>
          <w:rFonts w:ascii="Simplified Arabic" w:eastAsia="Times New Roman" w:hAnsi="Simplified Arabic" w:cs="Simplified Arabic"/>
          <w:sz w:val="28"/>
          <w:szCs w:val="28"/>
          <w:rtl/>
          <w:lang w:val="en-US"/>
        </w:rPr>
        <w:t xml:space="preserve"> محتاج إلى السماع. وأحوجه إلى ذلك علم الدين ثم الشعر، لما فيه من الألفاظ الغريبة، والصفات المختلفة، والكلام الوحشي، وأسماء الشجر والنبات، والمواضع </w:t>
      </w:r>
      <w:proofErr w:type="gramStart"/>
      <w:r>
        <w:rPr>
          <w:rFonts w:ascii="Simplified Arabic" w:eastAsia="Times New Roman" w:hAnsi="Simplified Arabic" w:cs="Simplified Arabic"/>
          <w:sz w:val="28"/>
          <w:szCs w:val="28"/>
          <w:rtl/>
          <w:lang w:val="en-US"/>
        </w:rPr>
        <w:lastRenderedPageBreak/>
        <w:t>والمياه"</w:t>
      </w:r>
      <w:r>
        <w:rPr>
          <w:rFonts w:ascii="Simplified Arabic" w:eastAsia="Times New Roman" w:hAnsi="Simplified Arabic" w:cs="Simplified Arabic"/>
          <w:sz w:val="28"/>
          <w:szCs w:val="28"/>
          <w:vertAlign w:val="superscript"/>
          <w:rtl/>
          <w:lang w:val="en-US"/>
        </w:rPr>
        <w:footnoteReference w:id="32"/>
      </w:r>
      <w:r>
        <w:rPr>
          <w:rFonts w:ascii="Simplified Arabic" w:eastAsia="Times New Roman" w:hAnsi="Simplified Arabic" w:cs="Simplified Arabic"/>
          <w:sz w:val="28"/>
          <w:szCs w:val="28"/>
          <w:rtl/>
          <w:lang w:val="en-US"/>
        </w:rPr>
        <w:t>.</w:t>
      </w:r>
      <w:proofErr w:type="gramEnd"/>
      <w:r>
        <w:rPr>
          <w:rFonts w:ascii="Simplified Arabic" w:eastAsia="Times New Roman" w:hAnsi="Simplified Arabic" w:cs="Simplified Arabic"/>
          <w:sz w:val="28"/>
          <w:szCs w:val="28"/>
          <w:rtl/>
          <w:lang w:val="en-US"/>
        </w:rPr>
        <w:t xml:space="preserve"> ومن أجل تأكيد هذا الرأي أورد ابن قتيبة بعضا مما يرويه </w:t>
      </w:r>
      <w:proofErr w:type="spellStart"/>
      <w:r>
        <w:rPr>
          <w:rFonts w:ascii="Simplified Arabic" w:eastAsia="Times New Roman" w:hAnsi="Simplified Arabic" w:cs="Simplified Arabic"/>
          <w:sz w:val="28"/>
          <w:szCs w:val="28"/>
          <w:rtl/>
          <w:lang w:val="en-US"/>
        </w:rPr>
        <w:t>المصحفون</w:t>
      </w:r>
      <w:proofErr w:type="spellEnd"/>
      <w:r>
        <w:rPr>
          <w:rFonts w:ascii="Simplified Arabic" w:eastAsia="Times New Roman" w:hAnsi="Simplified Arabic" w:cs="Simplified Arabic"/>
          <w:sz w:val="28"/>
          <w:szCs w:val="28"/>
          <w:rtl/>
          <w:lang w:val="en-US"/>
        </w:rPr>
        <w:t xml:space="preserve"> والآخذون عن الدفاتر</w:t>
      </w:r>
      <w:r>
        <w:rPr>
          <w:rFonts w:ascii="Simplified Arabic" w:eastAsia="Times New Roman" w:hAnsi="Simplified Arabic" w:cs="Simplified Arabic"/>
          <w:sz w:val="28"/>
          <w:szCs w:val="28"/>
          <w:vertAlign w:val="superscript"/>
          <w:rtl/>
          <w:lang w:val="en-US"/>
        </w:rPr>
        <w:footnoteReference w:id="33"/>
      </w:r>
      <w:r>
        <w:rPr>
          <w:rFonts w:ascii="Simplified Arabic" w:eastAsia="Times New Roman" w:hAnsi="Simplified Arabic" w:cs="Simplified Arabic"/>
          <w:sz w:val="28"/>
          <w:szCs w:val="28"/>
          <w:rtl/>
          <w:lang w:val="en-US"/>
        </w:rPr>
        <w:t xml:space="preserve"> مع الإشارة إلى مواقع التصحيف في هذه الروايات  وإثبات الرواية التي نقلت عن طريق السماع</w:t>
      </w:r>
      <w:r>
        <w:rPr>
          <w:rFonts w:ascii="Simplified Arabic" w:eastAsia="Times New Roman" w:hAnsi="Simplified Arabic" w:cs="Simplified Arabic"/>
          <w:sz w:val="28"/>
          <w:szCs w:val="28"/>
          <w:vertAlign w:val="superscript"/>
          <w:rtl/>
          <w:lang w:val="en-US"/>
        </w:rPr>
        <w:footnoteReference w:id="34"/>
      </w:r>
      <w:r>
        <w:rPr>
          <w:rFonts w:ascii="Simplified Arabic" w:eastAsia="Times New Roman" w:hAnsi="Simplified Arabic" w:cs="Simplified Arabic"/>
          <w:sz w:val="28"/>
          <w:szCs w:val="28"/>
          <w:rtl/>
          <w:lang w:val="en-US"/>
        </w:rPr>
        <w:t>.</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 لا شك أن اعتناء ابن قتيبة بالنص على الطريقة التي وصله عبرها الخبر يبين أنه يترسم طريقة المحدثين الذين يحرصون على تفصيل الطرائق التي تحملوا عن طريقها الخبر الديني. ومثلما اقتفى ابن قتيبة طريقة المحدثين في الإعلان عن طريقة نقل الأخبار، فإنه تأثرهم كذلك في التصريح بالصيغ المعتمدة في أدائها.</w:t>
      </w:r>
    </w:p>
    <w:p w:rsidR="00FF727A" w:rsidRDefault="00FF727A" w:rsidP="00FF727A">
      <w:pPr>
        <w:bidi/>
        <w:spacing w:after="0" w:line="360" w:lineRule="auto"/>
        <w:ind w:firstLine="714"/>
        <w:jc w:val="both"/>
        <w:rPr>
          <w:rFonts w:ascii="Simplified Arabic" w:eastAsia="Times New Roman" w:hAnsi="Simplified Arabic" w:cs="Simplified Arabic"/>
          <w:b/>
          <w:bCs/>
          <w:sz w:val="28"/>
          <w:szCs w:val="28"/>
          <w:rtl/>
          <w:lang w:val="en-US"/>
        </w:rPr>
      </w:pPr>
      <w:r>
        <w:rPr>
          <w:rFonts w:ascii="Simplified Arabic" w:eastAsia="Times New Roman" w:hAnsi="Simplified Arabic" w:cs="Simplified Arabic"/>
          <w:b/>
          <w:bCs/>
          <w:sz w:val="28"/>
          <w:szCs w:val="28"/>
          <w:rtl/>
          <w:lang w:val="en-US"/>
        </w:rPr>
        <w:t>و- صيغ الأداء:</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يكشف النظر إلى الطرائق المعتمدة عند ابن قتيبة في إسناد  أخباره من منظور صيغ الأداء أنها جاءت بسيطة في الأعم الأغلب. </w:t>
      </w:r>
      <w:proofErr w:type="gramStart"/>
      <w:r>
        <w:rPr>
          <w:rFonts w:ascii="Simplified Arabic" w:eastAsia="Times New Roman" w:hAnsi="Simplified Arabic" w:cs="Simplified Arabic"/>
          <w:sz w:val="28"/>
          <w:szCs w:val="28"/>
          <w:rtl/>
          <w:lang w:val="en-US"/>
        </w:rPr>
        <w:t>إذ</w:t>
      </w:r>
      <w:proofErr w:type="gramEnd"/>
      <w:r>
        <w:rPr>
          <w:rFonts w:ascii="Simplified Arabic" w:eastAsia="Times New Roman" w:hAnsi="Simplified Arabic" w:cs="Simplified Arabic"/>
          <w:sz w:val="28"/>
          <w:szCs w:val="28"/>
          <w:rtl/>
          <w:lang w:val="en-US"/>
        </w:rPr>
        <w:t xml:space="preserve"> لا نصادف ثراء معجميا فيما يتصل بالإسناد، لأن الصيغ لا تكاد تخرج، في الأعم الأغلب،  عن "أخبرني" و"حدثني". كما أن هذه الصيغ تفتقر إلى الصرامة لكونها لا تختص بمرتبة محددة من مراتب الأداء</w:t>
      </w:r>
      <w:proofErr w:type="gramStart"/>
      <w:r>
        <w:rPr>
          <w:rFonts w:ascii="Simplified Arabic" w:eastAsia="Times New Roman" w:hAnsi="Simplified Arabic" w:cs="Simplified Arabic"/>
          <w:sz w:val="28"/>
          <w:szCs w:val="28"/>
          <w:rtl/>
          <w:lang w:val="en-US"/>
        </w:rPr>
        <w:t xml:space="preserve"> كما هو الأم</w:t>
      </w:r>
      <w:proofErr w:type="gramEnd"/>
      <w:r>
        <w:rPr>
          <w:rFonts w:ascii="Simplified Arabic" w:eastAsia="Times New Roman" w:hAnsi="Simplified Arabic" w:cs="Simplified Arabic"/>
          <w:sz w:val="28"/>
          <w:szCs w:val="28"/>
          <w:rtl/>
          <w:lang w:val="en-US"/>
        </w:rPr>
        <w:t>ر في كتب المحدثين، ولكن ينوب بعضها عن بعض، حيث "أخبرني" و"حدثني" و"قال" و"روى" و"ذكر"، كلها تفيد معنى واحدا هو السماع من راوي الخبر (= النقل مشافهة). ويبدو أن ابن قتيبة لم يكن يعتني بتدقيق هذه الصيغ؛ فهو يستخدم "قال" للنقل عن معاصريه مثل الجاحظ. ويستخدم نفس الصيغة للنقل عن علماء ماتوا قبله بأكثر من قرن من الزمن مثل عمر بن الخطاب</w:t>
      </w:r>
      <w:r>
        <w:rPr>
          <w:rFonts w:ascii="Simplified Arabic" w:eastAsia="Times New Roman" w:hAnsi="Simplified Arabic" w:cs="Simplified Arabic"/>
          <w:sz w:val="28"/>
          <w:szCs w:val="28"/>
          <w:vertAlign w:val="superscript"/>
          <w:rtl/>
          <w:lang w:val="en-US"/>
        </w:rPr>
        <w:footnoteReference w:id="35"/>
      </w:r>
      <w:r>
        <w:rPr>
          <w:rFonts w:ascii="Simplified Arabic" w:eastAsia="Times New Roman" w:hAnsi="Simplified Arabic" w:cs="Simplified Arabic"/>
          <w:sz w:val="28"/>
          <w:szCs w:val="28"/>
          <w:rtl/>
          <w:lang w:val="en-US"/>
        </w:rPr>
        <w:t xml:space="preserve"> وعبد الله بن مسعود</w:t>
      </w:r>
      <w:r>
        <w:rPr>
          <w:rFonts w:ascii="Simplified Arabic" w:eastAsia="Times New Roman" w:hAnsi="Simplified Arabic" w:cs="Simplified Arabic"/>
          <w:sz w:val="28"/>
          <w:szCs w:val="28"/>
          <w:vertAlign w:val="superscript"/>
          <w:rtl/>
          <w:lang w:val="en-US"/>
        </w:rPr>
        <w:footnoteReference w:id="36"/>
      </w:r>
      <w:r>
        <w:rPr>
          <w:rFonts w:ascii="Simplified Arabic" w:eastAsia="Times New Roman" w:hAnsi="Simplified Arabic" w:cs="Simplified Arabic"/>
          <w:sz w:val="28"/>
          <w:szCs w:val="28"/>
          <w:rtl/>
          <w:lang w:val="en-US"/>
        </w:rPr>
        <w:t xml:space="preserve">. مما يدل على أن ورود النقل بهذه الصيغة لا يعني أن ابن قتيبة ينقل مشافهة أو أنه سمع من الراوي. إن حرص المؤلف على تفصيل المراتب التي أخذ عن طريقها </w:t>
      </w:r>
      <w:r>
        <w:rPr>
          <w:rFonts w:ascii="Simplified Arabic" w:eastAsia="Times New Roman" w:hAnsi="Simplified Arabic" w:cs="Simplified Arabic"/>
          <w:sz w:val="28"/>
          <w:szCs w:val="28"/>
          <w:rtl/>
          <w:lang w:val="en-US"/>
        </w:rPr>
        <w:lastRenderedPageBreak/>
        <w:t>الأخبار والمرويات يفصح عن الدور الهام الذي اضطلع به السند في الكشف عن المسالك التي يقطعها المروي في رحلته من الراوي الأول وصولا إلى المؤلف (الراوي الأخير).</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 xml:space="preserve">صفوة القول، إن إسناد الأخبار عند ابن قتيبة قد تلبس صورا مختلفة. </w:t>
      </w:r>
      <w:proofErr w:type="gramStart"/>
      <w:r>
        <w:rPr>
          <w:rFonts w:ascii="Simplified Arabic" w:eastAsia="Times New Roman" w:hAnsi="Simplified Arabic" w:cs="Simplified Arabic"/>
          <w:sz w:val="28"/>
          <w:szCs w:val="28"/>
          <w:rtl/>
          <w:lang w:val="en-US"/>
        </w:rPr>
        <w:t>ولذلك</w:t>
      </w:r>
      <w:proofErr w:type="gramEnd"/>
      <w:r>
        <w:rPr>
          <w:rFonts w:ascii="Simplified Arabic" w:eastAsia="Times New Roman" w:hAnsi="Simplified Arabic" w:cs="Simplified Arabic"/>
          <w:sz w:val="28"/>
          <w:szCs w:val="28"/>
          <w:rtl/>
          <w:lang w:val="en-US"/>
        </w:rPr>
        <w:t xml:space="preserve"> تعددت أشكاله وصياغته طولا وقصرا، حضورا وغيابا، كما تنوعت المؤشرات اللفظية الدالة عليه ما بين "حدث" و"أخبر" و"ذكر" و"روى" و"وجدت" و"قال ". مما يدل على مرونة الافتتاحيات التي تخص جنس الخبر؛ فافتتاح السرد في الخبر لا يخضع لطريقة بعينها كما هو الأمر في الخطبة التي تتقيد افتتاحيتها بالبسملة والحمدلة، أو المقامة التي تلتزم صيغة بعينها (حدثني عيسى بن هشام أو الحارث بن همام) وليس من شك أن المرونة التي ميزت افتتاحيات الخبر عند ابن قتيبة راجعة بالأساس إلى تنوع المصادر التي يأخذ عنها الراوي أخباره.</w:t>
      </w:r>
    </w:p>
    <w:p w:rsidR="00FF727A" w:rsidRDefault="00FF727A" w:rsidP="00FF727A">
      <w:pPr>
        <w:bidi/>
        <w:spacing w:after="0" w:line="360" w:lineRule="auto"/>
        <w:ind w:firstLine="714"/>
        <w:jc w:val="both"/>
        <w:rPr>
          <w:rFonts w:ascii="Simplified Arabic" w:eastAsia="Times New Roman" w:hAnsi="Simplified Arabic" w:cs="Simplified Arabic"/>
          <w:sz w:val="28"/>
          <w:szCs w:val="28"/>
          <w:rtl/>
          <w:lang w:val="en-US"/>
        </w:rPr>
      </w:pPr>
      <w:r>
        <w:rPr>
          <w:rFonts w:ascii="Simplified Arabic" w:eastAsia="Times New Roman" w:hAnsi="Simplified Arabic" w:cs="Simplified Arabic"/>
          <w:sz w:val="28"/>
          <w:szCs w:val="28"/>
          <w:rtl/>
          <w:lang w:val="en-US"/>
        </w:rPr>
        <w:t>لقد حاولنا من خلال ما تقدم فحص مقومات الرواية الأدبية عند ابن قتي</w:t>
      </w:r>
      <w:proofErr w:type="gramStart"/>
      <w:r>
        <w:rPr>
          <w:rFonts w:ascii="Simplified Arabic" w:eastAsia="Times New Roman" w:hAnsi="Simplified Arabic" w:cs="Simplified Arabic"/>
          <w:sz w:val="28"/>
          <w:szCs w:val="28"/>
          <w:rtl/>
          <w:lang w:val="en-US"/>
        </w:rPr>
        <w:t>بة من أج</w:t>
      </w:r>
      <w:proofErr w:type="gramEnd"/>
      <w:r>
        <w:rPr>
          <w:rFonts w:ascii="Simplified Arabic" w:eastAsia="Times New Roman" w:hAnsi="Simplified Arabic" w:cs="Simplified Arabic"/>
          <w:sz w:val="28"/>
          <w:szCs w:val="28"/>
          <w:rtl/>
          <w:lang w:val="en-US"/>
        </w:rPr>
        <w:t>ل رصد بعض أوجه التماثل بين رواية الخبر الديني ورواية الخبر الأدبي في مستوى هيكلة النص وبنائه. وقد أسلمنا ذلك إلى حصر كثير من الوشائج بين المجالين؛ حيث أوضحنا أن ابن قتيبة يترسم طريقة المحدثين في إسناد الأخبار والمرويات. وقد تجسد ذلك في مراعاته قواعد الإسناد وعنايته بمراتب التحمل وصيغ الأداء . وهذا الحضور، وإن لم يشمل جميع الصور، فإنه دليل على تبعية الرواية الأدبية عند ابن قتيبة للرواية الدينية. وهو ما يدفعنا إلى مواصلة النظر في  النصوص الخبرية عند ابن قتيبة من زاوية أخرى نتلمس خلالها السمات المهيمنة في هذه النصوص التي تميزت بالقصدية والوظيفية.</w:t>
      </w:r>
    </w:p>
    <w:p w:rsidR="00FF727A" w:rsidRDefault="00FF727A" w:rsidP="00FF727A">
      <w:pPr>
        <w:bidi/>
        <w:spacing w:after="0" w:line="360" w:lineRule="auto"/>
        <w:ind w:firstLine="714"/>
        <w:jc w:val="both"/>
        <w:rPr>
          <w:rFonts w:ascii="Simplified Arabic" w:eastAsia="Times New Roman" w:hAnsi="Simplified Arabic" w:cs="Simplified Arabic"/>
          <w:b/>
          <w:bCs/>
          <w:sz w:val="28"/>
          <w:szCs w:val="28"/>
          <w:rtl/>
          <w:lang w:val="en-US"/>
        </w:rPr>
      </w:pPr>
    </w:p>
    <w:p w:rsidR="00355BB4" w:rsidRDefault="00355BB4" w:rsidP="00FF727A">
      <w:pPr>
        <w:bidi/>
      </w:pPr>
    </w:p>
    <w:sectPr w:rsidR="00355B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B3D" w:rsidRDefault="008A5B3D" w:rsidP="00FF727A">
      <w:pPr>
        <w:spacing w:after="0" w:line="240" w:lineRule="auto"/>
      </w:pPr>
      <w:r>
        <w:separator/>
      </w:r>
    </w:p>
  </w:endnote>
  <w:endnote w:type="continuationSeparator" w:id="0">
    <w:p w:rsidR="008A5B3D" w:rsidRDefault="008A5B3D" w:rsidP="00FF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B3D" w:rsidRDefault="008A5B3D" w:rsidP="00FF727A">
      <w:pPr>
        <w:spacing w:after="0" w:line="240" w:lineRule="auto"/>
      </w:pPr>
      <w:r>
        <w:separator/>
      </w:r>
    </w:p>
  </w:footnote>
  <w:footnote w:type="continuationSeparator" w:id="0">
    <w:p w:rsidR="008A5B3D" w:rsidRDefault="008A5B3D" w:rsidP="00FF727A">
      <w:pPr>
        <w:spacing w:after="0" w:line="240" w:lineRule="auto"/>
      </w:pPr>
      <w:r>
        <w:continuationSeparator/>
      </w:r>
    </w:p>
  </w:footnote>
  <w:footnote w:id="1">
    <w:p w:rsidR="00FF727A" w:rsidRPr="00FF727A" w:rsidRDefault="00FF727A" w:rsidP="00FF727A">
      <w:pPr>
        <w:bidi/>
        <w:jc w:val="both"/>
        <w:rPr>
          <w:sz w:val="28"/>
          <w:szCs w:val="28"/>
          <w:rtl/>
        </w:rPr>
      </w:pPr>
      <w:r w:rsidRPr="00FF727A">
        <w:rPr>
          <w:rStyle w:val="Appelnotedebasdep"/>
          <w:rFonts w:asciiTheme="minorHAnsi" w:hAnsiTheme="minorHAnsi" w:cs="Arabic Transparent"/>
          <w:sz w:val="28"/>
          <w:szCs w:val="28"/>
        </w:rPr>
        <w:footnoteRef/>
      </w:r>
      <w:r w:rsidRPr="00FF727A">
        <w:rPr>
          <w:rFonts w:cs="Arabic Transparent"/>
          <w:sz w:val="28"/>
          <w:szCs w:val="28"/>
          <w:rtl/>
        </w:rPr>
        <w:t xml:space="preserve"> ـ صحيح مسلم بشرح النووي، دار الكتب العلمية، بيروت (</w:t>
      </w:r>
      <w:proofErr w:type="spellStart"/>
      <w:r w:rsidRPr="00FF727A">
        <w:rPr>
          <w:rFonts w:cs="Arabic Transparent"/>
          <w:sz w:val="28"/>
          <w:szCs w:val="28"/>
          <w:rtl/>
        </w:rPr>
        <w:t>د</w:t>
      </w:r>
      <w:proofErr w:type="gramStart"/>
      <w:r w:rsidRPr="00FF727A">
        <w:rPr>
          <w:rFonts w:cs="Arabic Transparent"/>
          <w:sz w:val="28"/>
          <w:szCs w:val="28"/>
          <w:rtl/>
        </w:rPr>
        <w:t>،ت</w:t>
      </w:r>
      <w:proofErr w:type="spellEnd"/>
      <w:r w:rsidRPr="00FF727A">
        <w:rPr>
          <w:rFonts w:cs="Arabic Transparent"/>
          <w:sz w:val="28"/>
          <w:szCs w:val="28"/>
          <w:rtl/>
        </w:rPr>
        <w:t>)</w:t>
      </w:r>
      <w:proofErr w:type="gramEnd"/>
      <w:r w:rsidRPr="00FF727A">
        <w:rPr>
          <w:rFonts w:cs="Arabic Transparent"/>
          <w:sz w:val="28"/>
          <w:szCs w:val="28"/>
          <w:rtl/>
        </w:rPr>
        <w:t xml:space="preserve">، ج 1، ص: 84. </w:t>
      </w:r>
    </w:p>
  </w:footnote>
  <w:footnote w:id="2">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 يقول </w:t>
      </w:r>
      <w:proofErr w:type="gramStart"/>
      <w:r w:rsidRPr="00FF727A">
        <w:rPr>
          <w:rFonts w:cs="Arabic Transparent"/>
          <w:sz w:val="28"/>
          <w:szCs w:val="28"/>
          <w:rtl/>
        </w:rPr>
        <w:t>عبد</w:t>
      </w:r>
      <w:proofErr w:type="gramEnd"/>
      <w:r w:rsidRPr="00FF727A">
        <w:rPr>
          <w:rFonts w:cs="Arabic Transparent"/>
          <w:sz w:val="28"/>
          <w:szCs w:val="28"/>
          <w:rtl/>
        </w:rPr>
        <w:t xml:space="preserve"> الله بن مبارك "الإسناد من الدين" - صحيح مسلم ص: 86</w:t>
      </w:r>
    </w:p>
  </w:footnote>
  <w:footnote w:id="3">
    <w:p w:rsidR="00FF727A" w:rsidRPr="00FF727A" w:rsidRDefault="00FF727A" w:rsidP="00FF727A">
      <w:pPr>
        <w:bidi/>
        <w:jc w:val="both"/>
        <w:rPr>
          <w:sz w:val="28"/>
          <w:szCs w:val="28"/>
        </w:rPr>
      </w:pPr>
      <w:r w:rsidRPr="00FF727A">
        <w:rPr>
          <w:rStyle w:val="Appelnotedebasdep"/>
          <w:rFonts w:asciiTheme="minorHAnsi" w:hAnsiTheme="minorHAnsi" w:cs="Arabic Transparent"/>
          <w:sz w:val="28"/>
          <w:szCs w:val="28"/>
        </w:rPr>
        <w:footnoteRef/>
      </w:r>
      <w:r w:rsidRPr="00FF727A">
        <w:rPr>
          <w:rFonts w:cs="Arabic Transparent"/>
          <w:sz w:val="28"/>
          <w:szCs w:val="28"/>
          <w:rtl/>
        </w:rPr>
        <w:t xml:space="preserve"> - يقول عبد الله </w:t>
      </w:r>
      <w:proofErr w:type="spellStart"/>
      <w:r w:rsidRPr="00FF727A">
        <w:rPr>
          <w:rFonts w:cs="Arabic Transparent"/>
          <w:sz w:val="28"/>
          <w:szCs w:val="28"/>
          <w:rtl/>
        </w:rPr>
        <w:t>العروي</w:t>
      </w:r>
      <w:proofErr w:type="spellEnd"/>
      <w:r w:rsidRPr="00FF727A">
        <w:rPr>
          <w:rFonts w:cs="Arabic Transparent"/>
          <w:sz w:val="28"/>
          <w:szCs w:val="28"/>
          <w:rtl/>
        </w:rPr>
        <w:t xml:space="preserve"> في كتابه "مفهوم التاريخ" (ج1 ص:213)"الواقع أن الكتاب المسلمين[...] </w:t>
      </w:r>
      <w:proofErr w:type="gramStart"/>
      <w:r w:rsidRPr="00FF727A">
        <w:rPr>
          <w:rFonts w:cs="Arabic Transparent"/>
          <w:sz w:val="28"/>
          <w:szCs w:val="28"/>
          <w:rtl/>
        </w:rPr>
        <w:t>عمموا</w:t>
      </w:r>
      <w:proofErr w:type="gramEnd"/>
      <w:r w:rsidRPr="00FF727A">
        <w:rPr>
          <w:rFonts w:cs="Arabic Transparent"/>
          <w:sz w:val="28"/>
          <w:szCs w:val="28"/>
          <w:rtl/>
        </w:rPr>
        <w:t xml:space="preserve"> منهج التعديل وتمادوا في التعميم إلى حد أنه أصبح مدعاة للسخرية كما هو الحال في كتب الجاحظ والتوحيدي وفي قصص ألف ليلة وليلة. ومن لم يتقيد بالإسناد </w:t>
      </w:r>
      <w:proofErr w:type="gramStart"/>
      <w:r w:rsidRPr="00FF727A">
        <w:rPr>
          <w:rFonts w:cs="Arabic Transparent"/>
          <w:sz w:val="28"/>
          <w:szCs w:val="28"/>
          <w:rtl/>
        </w:rPr>
        <w:t>يعتذر  عن</w:t>
      </w:r>
      <w:proofErr w:type="gramEnd"/>
      <w:r w:rsidRPr="00FF727A">
        <w:rPr>
          <w:rFonts w:cs="Arabic Transparent"/>
          <w:sz w:val="28"/>
          <w:szCs w:val="28"/>
          <w:rtl/>
        </w:rPr>
        <w:t xml:space="preserve"> ذلك كما يفعل ابن عبد ربه في مقدمة العقد الفريد [...] </w:t>
      </w:r>
      <w:proofErr w:type="gramStart"/>
      <w:r w:rsidRPr="00FF727A">
        <w:rPr>
          <w:rFonts w:cs="Arabic Transparent"/>
          <w:sz w:val="28"/>
          <w:szCs w:val="28"/>
          <w:rtl/>
        </w:rPr>
        <w:t>اتصال</w:t>
      </w:r>
      <w:proofErr w:type="gramEnd"/>
      <w:r w:rsidRPr="00FF727A">
        <w:rPr>
          <w:rFonts w:cs="Arabic Transparent"/>
          <w:sz w:val="28"/>
          <w:szCs w:val="28"/>
          <w:rtl/>
        </w:rPr>
        <w:t xml:space="preserve"> الإسناد لا ينفع ولا يضر في هذا المقام لماذا إذا الاعتذار؟ </w:t>
      </w:r>
      <w:proofErr w:type="gramStart"/>
      <w:r w:rsidRPr="00FF727A">
        <w:rPr>
          <w:rFonts w:cs="Arabic Transparent"/>
          <w:sz w:val="28"/>
          <w:szCs w:val="28"/>
          <w:rtl/>
        </w:rPr>
        <w:t>المشكل</w:t>
      </w:r>
      <w:proofErr w:type="gramEnd"/>
      <w:r w:rsidRPr="00FF727A">
        <w:rPr>
          <w:rFonts w:cs="Arabic Transparent"/>
          <w:sz w:val="28"/>
          <w:szCs w:val="28"/>
          <w:rtl/>
        </w:rPr>
        <w:t xml:space="preserve"> ليس أن يحذف الأديب الإسناد إذ لا غرض له في إثباته. </w:t>
      </w:r>
      <w:proofErr w:type="gramStart"/>
      <w:r w:rsidRPr="00FF727A">
        <w:rPr>
          <w:rFonts w:cs="Arabic Transparent"/>
          <w:sz w:val="28"/>
          <w:szCs w:val="28"/>
          <w:rtl/>
        </w:rPr>
        <w:t>كل</w:t>
      </w:r>
      <w:proofErr w:type="gramEnd"/>
      <w:r w:rsidRPr="00FF727A">
        <w:rPr>
          <w:rFonts w:cs="Arabic Transparent"/>
          <w:sz w:val="28"/>
          <w:szCs w:val="28"/>
          <w:rtl/>
        </w:rPr>
        <w:t xml:space="preserve"> المشكل أنه يظن أن كل كلام مهما كان مصدره وموضوعه يجب أن يسند".</w:t>
      </w:r>
      <w:bookmarkStart w:id="0" w:name="_GoBack"/>
      <w:bookmarkEnd w:id="0"/>
    </w:p>
  </w:footnote>
  <w:footnote w:id="4">
    <w:p w:rsidR="00FF727A" w:rsidRPr="00FF727A" w:rsidRDefault="00FF727A" w:rsidP="00FF727A">
      <w:pPr>
        <w:bidi/>
        <w:jc w:val="both"/>
        <w:rPr>
          <w:sz w:val="28"/>
          <w:szCs w:val="28"/>
        </w:rPr>
      </w:pPr>
      <w:r w:rsidRPr="00FF727A">
        <w:rPr>
          <w:rStyle w:val="Appelnotedebasdep"/>
          <w:rFonts w:asciiTheme="minorHAnsi" w:hAnsiTheme="minorHAnsi" w:cs="Arabic Transparent"/>
          <w:sz w:val="28"/>
          <w:szCs w:val="28"/>
        </w:rPr>
        <w:footnoteRef/>
      </w:r>
      <w:r w:rsidRPr="00FF727A">
        <w:rPr>
          <w:rFonts w:cs="Arabic Transparent"/>
          <w:sz w:val="28"/>
          <w:szCs w:val="28"/>
          <w:rtl/>
        </w:rPr>
        <w:t xml:space="preserve">  ـ ابن سلام الجمحي، "طبقات فحول الشعراء" تح. محمود شاكر </w:t>
      </w:r>
      <w:proofErr w:type="gramStart"/>
      <w:r w:rsidRPr="00FF727A">
        <w:rPr>
          <w:rFonts w:cs="Arabic Transparent"/>
          <w:sz w:val="28"/>
          <w:szCs w:val="28"/>
          <w:rtl/>
        </w:rPr>
        <w:t>مقدمة</w:t>
      </w:r>
      <w:proofErr w:type="gramEnd"/>
      <w:r w:rsidRPr="00FF727A">
        <w:rPr>
          <w:rFonts w:cs="Arabic Transparent"/>
          <w:sz w:val="28"/>
          <w:szCs w:val="28"/>
          <w:rtl/>
        </w:rPr>
        <w:t xml:space="preserve"> المحقق ص: 44.</w:t>
      </w:r>
    </w:p>
  </w:footnote>
  <w:footnote w:id="5">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 ابن قتيبة، عيون الأخبار، ج 2 ص: 128  لا يخفى أن هذا الشكل من الإسناد لا يعد "  سندا " إلا تجوزا لأنه لا يظهر الحلقات الرابطة بين  صاحب القول  وراويه. </w:t>
      </w:r>
    </w:p>
  </w:footnote>
  <w:footnote w:id="6">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 نفسه ج 3 </w:t>
      </w:r>
      <w:proofErr w:type="gramStart"/>
      <w:r w:rsidRPr="00FF727A">
        <w:rPr>
          <w:rFonts w:cs="Arabic Transparent"/>
          <w:sz w:val="28"/>
          <w:szCs w:val="28"/>
          <w:rtl/>
        </w:rPr>
        <w:t>ص :</w:t>
      </w:r>
      <w:proofErr w:type="gramEnd"/>
      <w:r w:rsidRPr="00FF727A">
        <w:rPr>
          <w:rFonts w:cs="Arabic Transparent"/>
          <w:sz w:val="28"/>
          <w:szCs w:val="28"/>
          <w:rtl/>
        </w:rPr>
        <w:t>170</w:t>
      </w:r>
    </w:p>
  </w:footnote>
  <w:footnote w:id="7">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 نفسه ج 2 </w:t>
      </w:r>
      <w:proofErr w:type="gramStart"/>
      <w:r w:rsidRPr="00FF727A">
        <w:rPr>
          <w:rFonts w:cs="Arabic Transparent"/>
          <w:sz w:val="28"/>
          <w:szCs w:val="28"/>
          <w:rtl/>
        </w:rPr>
        <w:t>ص :</w:t>
      </w:r>
      <w:proofErr w:type="gramEnd"/>
      <w:r w:rsidRPr="00FF727A">
        <w:rPr>
          <w:rFonts w:cs="Arabic Transparent"/>
          <w:sz w:val="28"/>
          <w:szCs w:val="28"/>
          <w:rtl/>
        </w:rPr>
        <w:t xml:space="preserve"> 125</w:t>
      </w:r>
    </w:p>
  </w:footnote>
  <w:footnote w:id="8">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 نفسه 1 </w:t>
      </w:r>
      <w:proofErr w:type="gramStart"/>
      <w:r w:rsidRPr="00FF727A">
        <w:rPr>
          <w:rFonts w:cs="Arabic Transparent"/>
          <w:sz w:val="28"/>
          <w:szCs w:val="28"/>
          <w:rtl/>
        </w:rPr>
        <w:t>ص :</w:t>
      </w:r>
      <w:proofErr w:type="gramEnd"/>
      <w:r w:rsidRPr="00FF727A">
        <w:rPr>
          <w:rFonts w:cs="Arabic Transparent"/>
          <w:sz w:val="28"/>
          <w:szCs w:val="28"/>
          <w:rtl/>
        </w:rPr>
        <w:t xml:space="preserve"> 194</w:t>
      </w:r>
    </w:p>
  </w:footnote>
  <w:footnote w:id="9">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 " وهذا القسم [السماع] أرفع الأقسام عند الجمهور" مقدمة ابن الصلاح في علوم الحديث، علق عليه أبو عبد الرحمن صلاح بن محمد بن عويضة- دار الكتب العلمية  - </w:t>
      </w:r>
      <w:proofErr w:type="spellStart"/>
      <w:r w:rsidRPr="00FF727A">
        <w:rPr>
          <w:rFonts w:cs="Arabic Transparent"/>
          <w:sz w:val="28"/>
          <w:szCs w:val="28"/>
          <w:rtl/>
        </w:rPr>
        <w:t>ييروت</w:t>
      </w:r>
      <w:proofErr w:type="spellEnd"/>
      <w:r w:rsidRPr="00FF727A">
        <w:rPr>
          <w:rFonts w:cs="Arabic Transparent"/>
          <w:sz w:val="28"/>
          <w:szCs w:val="28"/>
          <w:rtl/>
        </w:rPr>
        <w:t xml:space="preserve"> ط1 – 1995 ص: 98</w:t>
      </w:r>
    </w:p>
  </w:footnote>
  <w:footnote w:id="10">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ابن قتيبة، عيون الأخبار، ج 3، ص: 165/ ج 3، ص: 155.</w:t>
      </w:r>
    </w:p>
  </w:footnote>
  <w:footnote w:id="11">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3، ص: 184.</w:t>
      </w:r>
    </w:p>
  </w:footnote>
  <w:footnote w:id="12">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3، ص: 100، ج 3، ص: 166/ج 2، ص: 52.</w:t>
      </w:r>
    </w:p>
  </w:footnote>
  <w:footnote w:id="13">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3، ص: 112/ ج 2، ص: 34.</w:t>
      </w:r>
    </w:p>
  </w:footnote>
  <w:footnote w:id="14">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 </w:t>
      </w:r>
      <w:proofErr w:type="gramStart"/>
      <w:r w:rsidRPr="00FF727A">
        <w:rPr>
          <w:rFonts w:cs="Arabic Transparent"/>
          <w:sz w:val="28"/>
          <w:szCs w:val="28"/>
          <w:rtl/>
        </w:rPr>
        <w:t>مقدمة</w:t>
      </w:r>
      <w:proofErr w:type="gramEnd"/>
      <w:r w:rsidRPr="00FF727A">
        <w:rPr>
          <w:rFonts w:cs="Arabic Transparent"/>
          <w:sz w:val="28"/>
          <w:szCs w:val="28"/>
          <w:rtl/>
        </w:rPr>
        <w:t xml:space="preserve"> ابن الصلاح في علوم الحديث، ص: 117.</w:t>
      </w:r>
    </w:p>
  </w:footnote>
  <w:footnote w:id="15">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 </w:t>
      </w:r>
      <w:proofErr w:type="gramStart"/>
      <w:r w:rsidRPr="00FF727A">
        <w:rPr>
          <w:rFonts w:cs="Arabic Transparent"/>
          <w:sz w:val="28"/>
          <w:szCs w:val="28"/>
          <w:rtl/>
        </w:rPr>
        <w:t>نفسه</w:t>
      </w:r>
      <w:proofErr w:type="gramEnd"/>
      <w:r w:rsidRPr="00FF727A">
        <w:rPr>
          <w:rFonts w:cs="Arabic Transparent"/>
          <w:sz w:val="28"/>
          <w:szCs w:val="28"/>
          <w:rtl/>
        </w:rPr>
        <w:t>، ص: 100.</w:t>
      </w:r>
    </w:p>
  </w:footnote>
  <w:footnote w:id="16">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محمد بن سلام الجمحي، طبقات فحول الشعراء، ج1ص: 4. </w:t>
      </w:r>
    </w:p>
  </w:footnote>
  <w:footnote w:id="17">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ابن قتيبة، عيون الأخبار، ج 1، ص: 69. </w:t>
      </w:r>
    </w:p>
  </w:footnote>
  <w:footnote w:id="18">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1، ص: 153.</w:t>
      </w:r>
    </w:p>
  </w:footnote>
  <w:footnote w:id="19">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ابن قتيبة، الشعر والشعراء، ج 2، ص: 807.</w:t>
      </w:r>
    </w:p>
  </w:footnote>
  <w:footnote w:id="20">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ابن قتيبة، عيون الأخبار، ج 1، ص: 97.</w:t>
      </w:r>
    </w:p>
  </w:footnote>
  <w:footnote w:id="21">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1، ص: 101.</w:t>
      </w:r>
    </w:p>
  </w:footnote>
  <w:footnote w:id="22">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1، ص: 115.</w:t>
      </w:r>
    </w:p>
  </w:footnote>
  <w:footnote w:id="23">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1، ص: 107.</w:t>
      </w:r>
    </w:p>
  </w:footnote>
  <w:footnote w:id="24">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1، ص: 117.</w:t>
      </w:r>
    </w:p>
  </w:footnote>
  <w:footnote w:id="25">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xml:space="preserve">، ج 1، ص: 206. </w:t>
      </w:r>
    </w:p>
  </w:footnote>
  <w:footnote w:id="26">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1، ص: 8.</w:t>
      </w:r>
    </w:p>
  </w:footnote>
  <w:footnote w:id="27">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نفسه، ج </w:t>
      </w:r>
      <w:proofErr w:type="gramStart"/>
      <w:r w:rsidRPr="00FF727A">
        <w:rPr>
          <w:rFonts w:cs="Arabic Transparent"/>
          <w:sz w:val="28"/>
          <w:szCs w:val="28"/>
          <w:rtl/>
        </w:rPr>
        <w:t>1 ،</w:t>
      </w:r>
      <w:proofErr w:type="gramEnd"/>
      <w:r w:rsidRPr="00FF727A">
        <w:rPr>
          <w:rFonts w:cs="Arabic Transparent"/>
          <w:sz w:val="28"/>
          <w:szCs w:val="28"/>
          <w:rtl/>
        </w:rPr>
        <w:t xml:space="preserve"> ص: 31.</w:t>
      </w:r>
    </w:p>
  </w:footnote>
  <w:footnote w:id="28">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1، ص: 25.</w:t>
      </w:r>
    </w:p>
  </w:footnote>
  <w:footnote w:id="29">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1، ص: 132.</w:t>
      </w:r>
    </w:p>
  </w:footnote>
  <w:footnote w:id="30">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1، ص: 161.</w:t>
      </w:r>
    </w:p>
  </w:footnote>
  <w:footnote w:id="31">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3، ص: 210.</w:t>
      </w:r>
    </w:p>
  </w:footnote>
  <w:footnote w:id="32">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 ابن </w:t>
      </w:r>
      <w:proofErr w:type="spellStart"/>
      <w:r w:rsidRPr="00FF727A">
        <w:rPr>
          <w:rFonts w:cs="Arabic Transparent"/>
          <w:sz w:val="28"/>
          <w:szCs w:val="28"/>
          <w:rtl/>
        </w:rPr>
        <w:t>فتيبة</w:t>
      </w:r>
      <w:proofErr w:type="spellEnd"/>
      <w:r w:rsidRPr="00FF727A">
        <w:rPr>
          <w:rFonts w:cs="Arabic Transparent"/>
          <w:sz w:val="28"/>
          <w:szCs w:val="28"/>
          <w:rtl/>
        </w:rPr>
        <w:t>، الشعر والشعراء ج 1، ص: 88</w:t>
      </w:r>
    </w:p>
  </w:footnote>
  <w:footnote w:id="33">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 </w:t>
      </w:r>
      <w:proofErr w:type="gramStart"/>
      <w:r w:rsidRPr="00FF727A">
        <w:rPr>
          <w:rFonts w:cs="Arabic Transparent"/>
          <w:sz w:val="28"/>
          <w:szCs w:val="28"/>
          <w:rtl/>
        </w:rPr>
        <w:t>نفسه</w:t>
      </w:r>
      <w:proofErr w:type="gramEnd"/>
      <w:r w:rsidRPr="00FF727A">
        <w:rPr>
          <w:rFonts w:cs="Arabic Transparent"/>
          <w:sz w:val="28"/>
          <w:szCs w:val="28"/>
          <w:rtl/>
        </w:rPr>
        <w:t>، ج 1، ص: 90</w:t>
      </w:r>
    </w:p>
  </w:footnote>
  <w:footnote w:id="34">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 </w:t>
      </w:r>
      <w:proofErr w:type="gramStart"/>
      <w:r w:rsidRPr="00FF727A">
        <w:rPr>
          <w:rFonts w:cs="Arabic Transparent"/>
          <w:sz w:val="28"/>
          <w:szCs w:val="28"/>
          <w:rtl/>
        </w:rPr>
        <w:t>نفسه</w:t>
      </w:r>
      <w:proofErr w:type="gramEnd"/>
      <w:r w:rsidRPr="00FF727A">
        <w:rPr>
          <w:rFonts w:cs="Arabic Transparent"/>
          <w:sz w:val="28"/>
          <w:szCs w:val="28"/>
          <w:rtl/>
        </w:rPr>
        <w:t xml:space="preserve"> ج 1، ص: 90</w:t>
      </w:r>
    </w:p>
  </w:footnote>
  <w:footnote w:id="35">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ابن قتيبة، عيون الأخبار، ج 1، ص: 209</w:t>
      </w:r>
    </w:p>
  </w:footnote>
  <w:footnote w:id="36">
    <w:p w:rsidR="00FF727A" w:rsidRPr="00FF727A" w:rsidRDefault="00FF727A" w:rsidP="00FF727A">
      <w:pPr>
        <w:pStyle w:val="Notedebasdepage"/>
        <w:jc w:val="both"/>
        <w:rPr>
          <w:sz w:val="28"/>
          <w:szCs w:val="28"/>
        </w:rPr>
      </w:pPr>
      <w:r w:rsidRPr="00FF727A">
        <w:rPr>
          <w:rStyle w:val="Appelnotedebasdep"/>
          <w:rFonts w:cs="Arabic Transparent"/>
          <w:sz w:val="28"/>
          <w:szCs w:val="28"/>
        </w:rPr>
        <w:footnoteRef/>
      </w:r>
      <w:r w:rsidRPr="00FF727A">
        <w:rPr>
          <w:rFonts w:cs="Arabic Transparent"/>
          <w:sz w:val="28"/>
          <w:szCs w:val="28"/>
          <w:rtl/>
        </w:rPr>
        <w:t xml:space="preserve"> ـ </w:t>
      </w:r>
      <w:proofErr w:type="gramStart"/>
      <w:r w:rsidRPr="00FF727A">
        <w:rPr>
          <w:rFonts w:cs="Arabic Transparent"/>
          <w:sz w:val="28"/>
          <w:szCs w:val="28"/>
          <w:rtl/>
        </w:rPr>
        <w:t>نفسه</w:t>
      </w:r>
      <w:proofErr w:type="gramEnd"/>
      <w:r w:rsidRPr="00FF727A">
        <w:rPr>
          <w:rFonts w:cs="Arabic Transparent"/>
          <w:sz w:val="28"/>
          <w:szCs w:val="28"/>
          <w:rtl/>
        </w:rPr>
        <w:t>، ج 1، ص: 241.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7A"/>
    <w:rsid w:val="00355BB4"/>
    <w:rsid w:val="008A5B3D"/>
    <w:rsid w:val="00FF72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2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F727A"/>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uiPriority w:val="99"/>
    <w:semiHidden/>
    <w:rsid w:val="00FF727A"/>
    <w:rPr>
      <w:rFonts w:ascii="Times New Roman" w:eastAsia="Times New Roman" w:hAnsi="Times New Roman" w:cs="Times New Roman"/>
      <w:sz w:val="20"/>
      <w:szCs w:val="20"/>
      <w:lang w:val="en-US"/>
    </w:rPr>
  </w:style>
  <w:style w:type="character" w:styleId="Appelnotedebasdep">
    <w:name w:val="footnote reference"/>
    <w:uiPriority w:val="99"/>
    <w:semiHidden/>
    <w:unhideWhenUsed/>
    <w:rsid w:val="00FF727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2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F727A"/>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uiPriority w:val="99"/>
    <w:semiHidden/>
    <w:rsid w:val="00FF727A"/>
    <w:rPr>
      <w:rFonts w:ascii="Times New Roman" w:eastAsia="Times New Roman" w:hAnsi="Times New Roman" w:cs="Times New Roman"/>
      <w:sz w:val="20"/>
      <w:szCs w:val="20"/>
      <w:lang w:val="en-US"/>
    </w:rPr>
  </w:style>
  <w:style w:type="character" w:styleId="Appelnotedebasdep">
    <w:name w:val="footnote reference"/>
    <w:uiPriority w:val="99"/>
    <w:semiHidden/>
    <w:unhideWhenUsed/>
    <w:rsid w:val="00FF727A"/>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9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1397</Words>
  <Characters>7685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1</cp:revision>
  <dcterms:created xsi:type="dcterms:W3CDTF">2020-12-23T23:40:00Z</dcterms:created>
  <dcterms:modified xsi:type="dcterms:W3CDTF">2020-12-23T23:44:00Z</dcterms:modified>
</cp:coreProperties>
</file>