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67" w:rsidRPr="00E74867" w:rsidRDefault="00E74867" w:rsidP="00E74867">
      <w:pPr>
        <w:spacing w:after="0" w:line="240" w:lineRule="auto"/>
        <w:jc w:val="center"/>
        <w:rPr>
          <w:rFonts w:asciiTheme="majorBidi" w:hAnsiTheme="majorBidi" w:cstheme="majorBidi"/>
          <w:b/>
          <w:bCs/>
          <w:sz w:val="24"/>
          <w:szCs w:val="24"/>
        </w:rPr>
      </w:pPr>
      <w:r w:rsidRPr="00E74867">
        <w:rPr>
          <w:rFonts w:asciiTheme="majorBidi" w:hAnsiTheme="majorBidi" w:cstheme="majorBidi"/>
          <w:b/>
          <w:bCs/>
          <w:sz w:val="24"/>
          <w:szCs w:val="24"/>
        </w:rPr>
        <w:t xml:space="preserve">Le syllogisme </w:t>
      </w:r>
    </w:p>
    <w:p w:rsidR="00E74867" w:rsidRPr="00E74867" w:rsidRDefault="00E74867" w:rsidP="00E74867">
      <w:pPr>
        <w:spacing w:after="0" w:line="240" w:lineRule="auto"/>
        <w:jc w:val="center"/>
        <w:rPr>
          <w:rFonts w:asciiTheme="majorBidi" w:hAnsiTheme="majorBidi" w:cstheme="majorBidi"/>
          <w:sz w:val="24"/>
          <w:szCs w:val="24"/>
        </w:rPr>
      </w:pPr>
    </w:p>
    <w:p w:rsidR="00E74867" w:rsidRPr="00E74867" w:rsidRDefault="00C16E8A" w:rsidP="00E74867">
      <w:pPr>
        <w:spacing w:after="0" w:line="240" w:lineRule="auto"/>
        <w:rPr>
          <w:rFonts w:asciiTheme="majorBidi" w:hAnsiTheme="majorBidi" w:cstheme="majorBidi"/>
          <w:b/>
          <w:bCs/>
          <w:sz w:val="24"/>
          <w:szCs w:val="24"/>
        </w:rPr>
      </w:pPr>
      <w:r>
        <w:rPr>
          <w:rFonts w:asciiTheme="majorBidi" w:hAnsiTheme="majorBidi" w:cstheme="majorBidi"/>
          <w:b/>
          <w:bCs/>
          <w:sz w:val="24"/>
          <w:szCs w:val="24"/>
        </w:rPr>
        <w:t>Introduction</w:t>
      </w:r>
    </w:p>
    <w:p w:rsid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Si l’orateur veut agir d’une manière efficace par le biais de son discours, il doit s’adapter à son auditoire en ne choisissant comme point de départ de son raisonnement que des thèses admises par ceux auxquels il s’adresse. (Ces thèses ont le plus souvent la forme syllogistique). En effet, le but de l’argumentation n’est pas, comme celui de la démonstration, de prouver la vérité de la conclusion à partir de celle des prémisses, mais de transférer sur les conclusions l’adhésion accordée aux prémisses.</w:t>
      </w:r>
    </w:p>
    <w:p w:rsidR="00C16E8A" w:rsidRPr="00C16E8A" w:rsidRDefault="00C16E8A" w:rsidP="00E74867">
      <w:pPr>
        <w:spacing w:after="0" w:line="240" w:lineRule="auto"/>
        <w:rPr>
          <w:rFonts w:asciiTheme="majorBidi" w:hAnsiTheme="majorBidi" w:cstheme="majorBidi"/>
          <w:b/>
          <w:bCs/>
          <w:sz w:val="24"/>
          <w:szCs w:val="24"/>
        </w:rPr>
      </w:pPr>
      <w:r w:rsidRPr="00C16E8A">
        <w:rPr>
          <w:rFonts w:asciiTheme="majorBidi" w:hAnsiTheme="majorBidi" w:cstheme="majorBidi"/>
          <w:b/>
          <w:bCs/>
          <w:sz w:val="24"/>
          <w:szCs w:val="24"/>
        </w:rPr>
        <w:t>Définition</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xml:space="preserve">Dans son </w:t>
      </w:r>
      <w:r w:rsidRPr="00E74867">
        <w:rPr>
          <w:rFonts w:asciiTheme="majorBidi" w:hAnsiTheme="majorBidi" w:cstheme="majorBidi"/>
          <w:i/>
          <w:iCs/>
          <w:sz w:val="24"/>
          <w:szCs w:val="24"/>
        </w:rPr>
        <w:t xml:space="preserve">Organon, </w:t>
      </w:r>
      <w:r w:rsidRPr="00E74867">
        <w:rPr>
          <w:rFonts w:asciiTheme="majorBidi" w:hAnsiTheme="majorBidi" w:cstheme="majorBidi"/>
          <w:sz w:val="24"/>
          <w:szCs w:val="24"/>
        </w:rPr>
        <w:t>Aristote définit ainsi le syllogisme</w:t>
      </w:r>
      <w:r w:rsidRPr="00E74867">
        <w:rPr>
          <w:rFonts w:asciiTheme="majorBidi" w:hAnsiTheme="majorBidi" w:cstheme="majorBidi"/>
          <w:i/>
          <w:iCs/>
          <w:sz w:val="24"/>
          <w:szCs w:val="24"/>
        </w:rPr>
        <w:t xml:space="preserve"> (l’étymon </w:t>
      </w:r>
      <w:r w:rsidRPr="00E74867">
        <w:rPr>
          <w:rFonts w:asciiTheme="majorBidi" w:hAnsiTheme="majorBidi" w:cstheme="majorBidi"/>
          <w:sz w:val="24"/>
          <w:szCs w:val="24"/>
        </w:rPr>
        <w:t>grec renvoie à la fois à la déduction et au raisonnement) :</w:t>
      </w:r>
    </w:p>
    <w:p w:rsidR="00E74867" w:rsidRDefault="00E74867" w:rsidP="00C16E8A">
      <w:pPr>
        <w:spacing w:after="0" w:line="240" w:lineRule="auto"/>
        <w:ind w:left="1134" w:right="1134"/>
        <w:rPr>
          <w:rFonts w:asciiTheme="majorBidi" w:hAnsiTheme="majorBidi" w:cstheme="majorBidi"/>
          <w:i/>
          <w:iCs/>
          <w:sz w:val="24"/>
          <w:szCs w:val="24"/>
        </w:rPr>
      </w:pPr>
      <w:r w:rsidRPr="00E74867">
        <w:rPr>
          <w:rFonts w:asciiTheme="majorBidi" w:hAnsiTheme="majorBidi" w:cstheme="majorBidi"/>
          <w:i/>
          <w:iCs/>
          <w:sz w:val="24"/>
          <w:szCs w:val="24"/>
        </w:rPr>
        <w:t>Le syllogisme est un discours dans lequel, certaines choses étant posées, une autre chose différente d’elles en résulte nécessairement, par les choses mêmes qui sont posées […..] Est dialectique le syllogisme qui conclut de prémisses probables [….] Sont probables les opinions qui sont reçues par tous les hommes, ou par la plupart d’entre eux, ou par les sages</w:t>
      </w:r>
      <w:r w:rsidRPr="00E74867">
        <w:rPr>
          <w:rFonts w:asciiTheme="majorBidi" w:hAnsiTheme="majorBidi" w:cstheme="majorBidi"/>
          <w:i/>
          <w:iCs/>
          <w:sz w:val="24"/>
          <w:szCs w:val="24"/>
          <w:vertAlign w:val="superscript"/>
        </w:rPr>
        <w:footnoteReference w:id="1"/>
      </w:r>
      <w:r w:rsidRPr="00E74867">
        <w:rPr>
          <w:rFonts w:asciiTheme="majorBidi" w:hAnsiTheme="majorBidi" w:cstheme="majorBidi"/>
          <w:i/>
          <w:iCs/>
          <w:sz w:val="24"/>
          <w:szCs w:val="24"/>
        </w:rPr>
        <w:t>.</w:t>
      </w:r>
      <w:r>
        <w:rPr>
          <w:rFonts w:asciiTheme="majorBidi" w:hAnsiTheme="majorBidi" w:cstheme="majorBidi"/>
          <w:i/>
          <w:iCs/>
          <w:sz w:val="24"/>
          <w:szCs w:val="24"/>
        </w:rPr>
        <w:t> </w:t>
      </w:r>
    </w:p>
    <w:p w:rsidR="00E74867" w:rsidRPr="00E74867" w:rsidRDefault="00E74867" w:rsidP="00E74867">
      <w:pPr>
        <w:spacing w:after="0" w:line="240" w:lineRule="auto"/>
        <w:rPr>
          <w:rFonts w:asciiTheme="majorBidi" w:hAnsiTheme="majorBidi" w:cstheme="majorBidi"/>
          <w:i/>
          <w:iCs/>
          <w:sz w:val="24"/>
          <w:szCs w:val="24"/>
        </w:rPr>
      </w:pPr>
      <w:r w:rsidRPr="00E74867">
        <w:rPr>
          <w:rFonts w:asciiTheme="majorBidi" w:hAnsiTheme="majorBidi" w:cstheme="majorBidi"/>
          <w:sz w:val="24"/>
          <w:szCs w:val="24"/>
        </w:rPr>
        <w:t xml:space="preserve">Un syllogisme est donc composé de la majeure et la mineure et d’une conclusion. </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b/>
          <w:bCs/>
          <w:i/>
          <w:iCs/>
          <w:sz w:val="24"/>
          <w:szCs w:val="24"/>
        </w:rPr>
        <w:t>Exemple</w:t>
      </w:r>
      <w:r w:rsidRPr="00E74867">
        <w:rPr>
          <w:rFonts w:asciiTheme="majorBidi" w:hAnsiTheme="majorBidi" w:cstheme="majorBidi"/>
          <w:sz w:val="24"/>
          <w:szCs w:val="24"/>
        </w:rPr>
        <w:t xml:space="preserve">.  </w:t>
      </w:r>
    </w:p>
    <w:p w:rsidR="00E74867" w:rsidRPr="00E74867" w:rsidRDefault="00C16E8A" w:rsidP="00C16E8A">
      <w:pPr>
        <w:tabs>
          <w:tab w:val="center" w:pos="4536"/>
          <w:tab w:val="left" w:pos="7369"/>
        </w:tabs>
        <w:spacing w:after="0" w:line="240" w:lineRule="auto"/>
        <w:rPr>
          <w:rFonts w:asciiTheme="majorBidi" w:hAnsiTheme="majorBidi" w:cstheme="majorBidi"/>
          <w:sz w:val="24"/>
          <w:szCs w:val="24"/>
        </w:rPr>
      </w:pPr>
      <w:r>
        <w:rPr>
          <w:rFonts w:asciiTheme="majorBidi" w:hAnsiTheme="majorBidi" w:cstheme="majorBidi"/>
          <w:sz w:val="24"/>
          <w:szCs w:val="24"/>
        </w:rPr>
        <w:tab/>
      </w:r>
      <w:r w:rsidR="00E74867" w:rsidRPr="00E74867">
        <w:rPr>
          <w:rFonts w:asciiTheme="majorBidi" w:hAnsiTheme="majorBidi" w:cstheme="majorBidi"/>
          <w:sz w:val="24"/>
          <w:szCs w:val="24"/>
        </w:rPr>
        <w:t>Tous les hommes sont mortels (</w:t>
      </w:r>
      <w:r w:rsidR="00E74867" w:rsidRPr="00C16E8A">
        <w:rPr>
          <w:rFonts w:asciiTheme="majorBidi" w:hAnsiTheme="majorBidi" w:cstheme="majorBidi"/>
          <w:i/>
          <w:iCs/>
          <w:sz w:val="24"/>
          <w:szCs w:val="24"/>
        </w:rPr>
        <w:t>majeure</w:t>
      </w:r>
      <w:r w:rsidR="00E74867" w:rsidRPr="00E74867">
        <w:rPr>
          <w:rFonts w:asciiTheme="majorBidi" w:hAnsiTheme="majorBidi" w:cstheme="majorBidi"/>
          <w:sz w:val="24"/>
          <w:szCs w:val="24"/>
        </w:rPr>
        <w:t>)</w:t>
      </w:r>
      <w:r>
        <w:rPr>
          <w:rFonts w:asciiTheme="majorBidi" w:hAnsiTheme="majorBidi" w:cstheme="majorBidi"/>
          <w:sz w:val="24"/>
          <w:szCs w:val="24"/>
        </w:rPr>
        <w:tab/>
      </w:r>
    </w:p>
    <w:p w:rsidR="00E74867" w:rsidRPr="00E74867" w:rsidRDefault="00E74867" w:rsidP="00E74867">
      <w:pPr>
        <w:spacing w:after="0" w:line="240" w:lineRule="auto"/>
        <w:jc w:val="center"/>
        <w:rPr>
          <w:rFonts w:asciiTheme="majorBidi" w:hAnsiTheme="majorBidi" w:cstheme="majorBidi"/>
          <w:sz w:val="24"/>
          <w:szCs w:val="24"/>
        </w:rPr>
      </w:pPr>
      <w:r w:rsidRPr="00E74867">
        <w:rPr>
          <w:rFonts w:asciiTheme="majorBidi" w:hAnsiTheme="majorBidi" w:cstheme="majorBidi"/>
          <w:sz w:val="24"/>
          <w:szCs w:val="24"/>
        </w:rPr>
        <w:t>Socrate est un homme (</w:t>
      </w:r>
      <w:r w:rsidRPr="00C16E8A">
        <w:rPr>
          <w:rFonts w:asciiTheme="majorBidi" w:hAnsiTheme="majorBidi" w:cstheme="majorBidi"/>
          <w:i/>
          <w:iCs/>
          <w:sz w:val="24"/>
          <w:szCs w:val="24"/>
        </w:rPr>
        <w:t>mineure</w:t>
      </w:r>
      <w:r w:rsidRPr="00E74867">
        <w:rPr>
          <w:rFonts w:asciiTheme="majorBidi" w:hAnsiTheme="majorBidi" w:cstheme="majorBidi"/>
          <w:sz w:val="24"/>
          <w:szCs w:val="24"/>
        </w:rPr>
        <w:t>)</w:t>
      </w:r>
    </w:p>
    <w:p w:rsidR="00E74867" w:rsidRDefault="00E74867" w:rsidP="00E74867">
      <w:pPr>
        <w:spacing w:after="0" w:line="240" w:lineRule="auto"/>
        <w:jc w:val="center"/>
        <w:rPr>
          <w:rFonts w:asciiTheme="majorBidi" w:hAnsiTheme="majorBidi" w:cstheme="majorBidi"/>
          <w:sz w:val="24"/>
          <w:szCs w:val="24"/>
        </w:rPr>
      </w:pPr>
      <w:r w:rsidRPr="00E74867">
        <w:rPr>
          <w:rFonts w:asciiTheme="majorBidi" w:hAnsiTheme="majorBidi" w:cstheme="majorBidi"/>
          <w:sz w:val="24"/>
          <w:szCs w:val="24"/>
        </w:rPr>
        <w:t>Donc Socrate est mortel (</w:t>
      </w:r>
      <w:r w:rsidRPr="00C16E8A">
        <w:rPr>
          <w:rFonts w:asciiTheme="majorBidi" w:hAnsiTheme="majorBidi" w:cstheme="majorBidi"/>
          <w:i/>
          <w:iCs/>
          <w:sz w:val="24"/>
          <w:szCs w:val="24"/>
        </w:rPr>
        <w:t>conclusion</w:t>
      </w:r>
      <w:r w:rsidRPr="00E74867">
        <w:rPr>
          <w:rFonts w:asciiTheme="majorBidi" w:hAnsiTheme="majorBidi" w:cstheme="majorBidi"/>
          <w:sz w:val="24"/>
          <w:szCs w:val="24"/>
        </w:rPr>
        <w:t>)</w:t>
      </w:r>
    </w:p>
    <w:p w:rsidR="00C16E8A" w:rsidRPr="00E74867" w:rsidRDefault="00C16E8A" w:rsidP="00E74867">
      <w:pPr>
        <w:spacing w:after="0" w:line="240" w:lineRule="auto"/>
        <w:jc w:val="center"/>
        <w:rPr>
          <w:rFonts w:asciiTheme="majorBidi" w:hAnsiTheme="majorBidi" w:cstheme="majorBidi"/>
          <w:sz w:val="24"/>
          <w:szCs w:val="24"/>
        </w:rPr>
      </w:pP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Pour Aristote, la dialectique et la rhétorique diffèrent de la démonstration en ce que celle-ci utilise des prémisses vraies et premières, c’est-à-dire, qui tirent leur certitude d’elles-mêmes. Ainsi, la différence essentielle entre les deux types de syllogismes, dialectique et rhétorique d’une part, démonstratif d’autre part, ne réside pas à ses yeux dans la rigueur des opérations de déduction mais dans la nature des prémisses, probables pour les uns (la dialectique et la rhétorique), nécessaires pour l’autre (démonstratif). Dans le domaine de la rhétorique, le syllogisme et l’enthymème se fondent sur les lieux communs.</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L’enthymème est un syllogisme lacunaire. En effet, si la majeure ou la mineure est très connue, il ne faut pas l’énoncer, l’auditeur lui-même la supplée.</w:t>
      </w:r>
    </w:p>
    <w:p w:rsidR="00E74867" w:rsidRPr="00E74867" w:rsidRDefault="00E74867" w:rsidP="00E74867">
      <w:pPr>
        <w:spacing w:after="0" w:line="240" w:lineRule="auto"/>
        <w:rPr>
          <w:rFonts w:asciiTheme="majorBidi" w:hAnsiTheme="majorBidi" w:cstheme="majorBidi"/>
          <w:b/>
          <w:bCs/>
          <w:sz w:val="24"/>
          <w:szCs w:val="24"/>
        </w:rPr>
      </w:pPr>
      <w:r w:rsidRPr="00E74867">
        <w:rPr>
          <w:rFonts w:asciiTheme="majorBidi" w:hAnsiTheme="majorBidi" w:cstheme="majorBidi"/>
          <w:b/>
          <w:bCs/>
          <w:sz w:val="24"/>
          <w:szCs w:val="24"/>
        </w:rPr>
        <w:t>Exemple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xml:space="preserve">« Le médecin est un homme »  il ne s’agit là que de la mineure d’un syllogisme qu’on peut reconstruire comme suit : « tous les hommes sont faillibles (majeure fondée sur un lieu non formulé). Le médecin est un homme (mineure formulé). Donc le médecin est faillible (conclusion non formulé). </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Tous les hommes sont faillibles (majeure fondée sur un lieu non formulé).</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Le médecin est un homme (mineure formulé).</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Donc le médecin est faillible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Examinons l’échange suivant :</w:t>
      </w:r>
    </w:p>
    <w:p w:rsidR="00E74867" w:rsidRPr="00E74867" w:rsidRDefault="00E74867" w:rsidP="00E74867">
      <w:pPr>
        <w:numPr>
          <w:ilvl w:val="0"/>
          <w:numId w:val="6"/>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tu viens jouer un match avec nous ?</w:t>
      </w:r>
    </w:p>
    <w:p w:rsidR="00E74867" w:rsidRPr="00E74867" w:rsidRDefault="00E74867" w:rsidP="00E74867">
      <w:pPr>
        <w:numPr>
          <w:ilvl w:val="0"/>
          <w:numId w:val="5"/>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Non, j’ai du travail</w:t>
      </w:r>
    </w:p>
    <w:p w:rsidR="00E74867" w:rsidRPr="00E74867" w:rsidRDefault="00E74867" w:rsidP="00E74867">
      <w:pPr>
        <w:numPr>
          <w:ilvl w:val="0"/>
          <w:numId w:val="5"/>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Viens quand même ça te détendra.</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Cet échange comporte un jeu de syllogismes opposés. Celui du proposant se résume comme suit : « les gens qui travaillent ont besoin de se détendre (majeure non formulée). Jouer un match est une détente (mineure en partie implicite) donc, il faut qu’il aille jour un match.</w:t>
      </w:r>
    </w:p>
    <w:p w:rsidR="00E74867" w:rsidRPr="00E74867" w:rsidRDefault="00E74867" w:rsidP="00E74867">
      <w:pPr>
        <w:spacing w:after="0" w:line="240" w:lineRule="auto"/>
        <w:rPr>
          <w:rFonts w:asciiTheme="majorBidi" w:hAnsiTheme="majorBidi" w:cstheme="majorBidi"/>
          <w:sz w:val="24"/>
          <w:szCs w:val="24"/>
        </w:rPr>
      </w:pPr>
    </w:p>
    <w:p w:rsidR="00E74867" w:rsidRPr="00E74867" w:rsidRDefault="00E74867" w:rsidP="007C52E6">
      <w:pPr>
        <w:spacing w:after="0" w:line="240" w:lineRule="auto"/>
        <w:rPr>
          <w:rFonts w:asciiTheme="majorBidi" w:hAnsiTheme="majorBidi" w:cstheme="majorBidi"/>
          <w:sz w:val="24"/>
          <w:szCs w:val="24"/>
        </w:rPr>
      </w:pPr>
      <w:r w:rsidRPr="00E74867">
        <w:rPr>
          <w:rFonts w:asciiTheme="majorBidi" w:hAnsiTheme="majorBidi" w:cstheme="majorBidi"/>
          <w:sz w:val="24"/>
          <w:szCs w:val="24"/>
        </w:rPr>
        <w:t>Les gens qui travaillent ont besoin de se détendre (majeure non formulée).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Jouer un match est une détente (mineure en partie implicite).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Donc, il faut qu’il aille jour un match.</w:t>
      </w:r>
    </w:p>
    <w:p w:rsidR="00E74867" w:rsidRPr="00E74867" w:rsidRDefault="00E74867" w:rsidP="00E74867">
      <w:pPr>
        <w:spacing w:after="0" w:line="240" w:lineRule="auto"/>
        <w:rPr>
          <w:rFonts w:asciiTheme="majorBidi" w:hAnsiTheme="majorBidi" w:cstheme="majorBidi"/>
          <w:sz w:val="24"/>
          <w:szCs w:val="24"/>
        </w:rPr>
      </w:pPr>
    </w:p>
    <w:p w:rsidR="00C16E8A"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xml:space="preserve">L’enthymème est nécessairement une forme plus courante que le syllogisme dans le discours. Qui plus est, en termes rhétoriques (et non pas purement logiques), il est doté de l’implicite. En effet, </w:t>
      </w:r>
    </w:p>
    <w:p w:rsidR="00E74867" w:rsidRPr="00C16E8A" w:rsidRDefault="00C16E8A" w:rsidP="00C16E8A">
      <w:pPr>
        <w:spacing w:after="0" w:line="240" w:lineRule="auto"/>
        <w:ind w:left="1134" w:right="1134"/>
        <w:rPr>
          <w:rFonts w:asciiTheme="majorBidi" w:hAnsiTheme="majorBidi" w:cstheme="majorBidi"/>
          <w:i/>
          <w:iCs/>
          <w:sz w:val="24"/>
          <w:szCs w:val="24"/>
        </w:rPr>
      </w:pPr>
      <w:r w:rsidRPr="00C16E8A">
        <w:rPr>
          <w:rFonts w:asciiTheme="majorBidi" w:hAnsiTheme="majorBidi" w:cstheme="majorBidi"/>
          <w:i/>
          <w:iCs/>
          <w:sz w:val="24"/>
          <w:szCs w:val="24"/>
        </w:rPr>
        <w:t>Le</w:t>
      </w:r>
      <w:r w:rsidR="00E74867" w:rsidRPr="00C16E8A">
        <w:rPr>
          <w:rFonts w:asciiTheme="majorBidi" w:hAnsiTheme="majorBidi" w:cstheme="majorBidi"/>
          <w:i/>
          <w:iCs/>
          <w:sz w:val="24"/>
          <w:szCs w:val="24"/>
        </w:rPr>
        <w:t xml:space="preserve"> locuteur peut renforcer l’effet de son argumentation sur l’auditeur en n’entrant pas dans les détails et en présentant les prémisses ou les conclusions comme allant de soi par le fait qu’il ne les mentionne pas </w:t>
      </w:r>
      <w:r w:rsidRPr="00C16E8A">
        <w:rPr>
          <w:rFonts w:asciiTheme="majorBidi" w:hAnsiTheme="majorBidi" w:cstheme="majorBidi"/>
          <w:i/>
          <w:iCs/>
          <w:sz w:val="24"/>
          <w:szCs w:val="24"/>
        </w:rPr>
        <w:t>explicitement</w:t>
      </w:r>
      <w:r w:rsidR="00E74867" w:rsidRPr="00C16E8A">
        <w:rPr>
          <w:rFonts w:asciiTheme="majorBidi" w:hAnsiTheme="majorBidi" w:cstheme="majorBidi"/>
          <w:i/>
          <w:iCs/>
          <w:sz w:val="24"/>
          <w:szCs w:val="24"/>
          <w:vertAlign w:val="superscript"/>
        </w:rPr>
        <w:footnoteReference w:id="2"/>
      </w:r>
      <w:r w:rsidR="00E74867" w:rsidRPr="00C16E8A">
        <w:rPr>
          <w:rFonts w:asciiTheme="majorBidi" w:hAnsiTheme="majorBidi" w:cstheme="majorBidi"/>
          <w:i/>
          <w:iCs/>
          <w:sz w:val="24"/>
          <w:szCs w:val="24"/>
        </w:rPr>
        <w:t>.</w:t>
      </w:r>
    </w:p>
    <w:p w:rsidR="00E74867" w:rsidRPr="00C16E8A" w:rsidRDefault="00E74867" w:rsidP="00C16E8A">
      <w:pPr>
        <w:spacing w:after="0" w:line="240" w:lineRule="auto"/>
        <w:ind w:left="1134"/>
        <w:rPr>
          <w:rFonts w:asciiTheme="majorBidi" w:hAnsiTheme="majorBidi" w:cstheme="majorBidi"/>
          <w:i/>
          <w:iCs/>
          <w:sz w:val="24"/>
          <w:szCs w:val="24"/>
        </w:rPr>
      </w:pP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Un bon point de départ suppose un accord de l’auditoire. Cet accord portera sur :</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le contenu de prémisses explicites</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les liaisons particulières utilisées</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la façon de se servir de ces liaisons</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xml:space="preserve">L’orateur table sur l’adhésion de ses auditeurs aux propositions de départ, mais ceux-ci peuvent la lui refuser pour différentes raisons. C’est ce qu’on appelle </w:t>
      </w:r>
      <w:r w:rsidRPr="00E74867">
        <w:rPr>
          <w:rFonts w:asciiTheme="majorBidi" w:hAnsiTheme="majorBidi" w:cstheme="majorBidi"/>
          <w:i/>
          <w:iCs/>
          <w:sz w:val="24"/>
          <w:szCs w:val="24"/>
        </w:rPr>
        <w:t>la pétition de principe</w:t>
      </w:r>
      <w:r w:rsidRPr="00E74867">
        <w:rPr>
          <w:rFonts w:asciiTheme="majorBidi" w:hAnsiTheme="majorBidi" w:cstheme="majorBidi"/>
          <w:sz w:val="24"/>
          <w:szCs w:val="24"/>
        </w:rPr>
        <w:t>. (Une faute de logique qui consiste à présenter au départ une thèse comme étant acceptée et admise par les auditeurs alors qu’elle ne l’est pas encore)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 xml:space="preserve">L’analyse des prémisses se fera en trois parties : </w:t>
      </w:r>
      <w:r w:rsidRPr="00E74867">
        <w:rPr>
          <w:rFonts w:asciiTheme="majorBidi" w:hAnsiTheme="majorBidi" w:cstheme="majorBidi"/>
          <w:i/>
          <w:iCs/>
          <w:sz w:val="24"/>
          <w:szCs w:val="24"/>
        </w:rPr>
        <w:t>l’accord concernant</w:t>
      </w:r>
      <w:r w:rsidRPr="00E74867">
        <w:rPr>
          <w:rFonts w:asciiTheme="majorBidi" w:hAnsiTheme="majorBidi" w:cstheme="majorBidi"/>
          <w:sz w:val="24"/>
          <w:szCs w:val="24"/>
        </w:rPr>
        <w:t xml:space="preserve"> </w:t>
      </w:r>
      <w:r w:rsidRPr="00E74867">
        <w:rPr>
          <w:rFonts w:asciiTheme="majorBidi" w:hAnsiTheme="majorBidi" w:cstheme="majorBidi"/>
          <w:i/>
          <w:iCs/>
          <w:sz w:val="24"/>
          <w:szCs w:val="24"/>
        </w:rPr>
        <w:t>les prémisses</w:t>
      </w:r>
      <w:r w:rsidRPr="00E74867">
        <w:rPr>
          <w:rFonts w:asciiTheme="majorBidi" w:hAnsiTheme="majorBidi" w:cstheme="majorBidi"/>
          <w:sz w:val="24"/>
          <w:szCs w:val="24"/>
        </w:rPr>
        <w:t xml:space="preserve">, </w:t>
      </w:r>
      <w:r w:rsidRPr="00E74867">
        <w:rPr>
          <w:rFonts w:asciiTheme="majorBidi" w:hAnsiTheme="majorBidi" w:cstheme="majorBidi"/>
          <w:i/>
          <w:iCs/>
          <w:sz w:val="24"/>
          <w:szCs w:val="24"/>
        </w:rPr>
        <w:t>leur choix</w:t>
      </w:r>
      <w:r w:rsidRPr="00E74867">
        <w:rPr>
          <w:rFonts w:asciiTheme="majorBidi" w:hAnsiTheme="majorBidi" w:cstheme="majorBidi"/>
          <w:sz w:val="24"/>
          <w:szCs w:val="24"/>
        </w:rPr>
        <w:t xml:space="preserve"> et </w:t>
      </w:r>
      <w:r w:rsidRPr="00E74867">
        <w:rPr>
          <w:rFonts w:asciiTheme="majorBidi" w:hAnsiTheme="majorBidi" w:cstheme="majorBidi"/>
          <w:i/>
          <w:iCs/>
          <w:sz w:val="24"/>
          <w:szCs w:val="24"/>
        </w:rPr>
        <w:t>leur présentation</w:t>
      </w:r>
      <w:r w:rsidRPr="00E74867">
        <w:rPr>
          <w:rFonts w:asciiTheme="majorBidi" w:hAnsiTheme="majorBidi" w:cstheme="majorBidi"/>
          <w:sz w:val="24"/>
          <w:szCs w:val="24"/>
        </w:rPr>
        <w:t>.</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Les types d’objet d’accord jouent un rôle différent dans le processus argumentatif. On peut les regrouper en deux catégories :</w:t>
      </w:r>
    </w:p>
    <w:p w:rsidR="00E74867" w:rsidRPr="00E74867" w:rsidRDefault="00E74867" w:rsidP="00E74867">
      <w:pPr>
        <w:numPr>
          <w:ilvl w:val="0"/>
          <w:numId w:val="3"/>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 xml:space="preserve">Celle relative au </w:t>
      </w:r>
      <w:r w:rsidRPr="00E74867">
        <w:rPr>
          <w:rFonts w:asciiTheme="majorBidi" w:hAnsiTheme="majorBidi" w:cstheme="majorBidi"/>
          <w:i/>
          <w:iCs/>
          <w:sz w:val="24"/>
          <w:szCs w:val="24"/>
        </w:rPr>
        <w:t>réel</w:t>
      </w:r>
      <w:r w:rsidRPr="00E74867">
        <w:rPr>
          <w:rFonts w:asciiTheme="majorBidi" w:hAnsiTheme="majorBidi" w:cstheme="majorBidi"/>
          <w:sz w:val="24"/>
          <w:szCs w:val="24"/>
        </w:rPr>
        <w:t xml:space="preserve"> (les faits, les vérités et les présomptions)</w:t>
      </w:r>
    </w:p>
    <w:p w:rsidR="00E74867" w:rsidRPr="00E74867" w:rsidRDefault="00E74867" w:rsidP="00E74867">
      <w:pPr>
        <w:numPr>
          <w:ilvl w:val="0"/>
          <w:numId w:val="3"/>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 xml:space="preserve">Celle relative au </w:t>
      </w:r>
      <w:r w:rsidRPr="00E74867">
        <w:rPr>
          <w:rFonts w:asciiTheme="majorBidi" w:hAnsiTheme="majorBidi" w:cstheme="majorBidi"/>
          <w:i/>
          <w:iCs/>
          <w:sz w:val="24"/>
          <w:szCs w:val="24"/>
        </w:rPr>
        <w:t>préférable</w:t>
      </w:r>
      <w:r w:rsidRPr="00E74867">
        <w:rPr>
          <w:rFonts w:asciiTheme="majorBidi" w:hAnsiTheme="majorBidi" w:cstheme="majorBidi"/>
          <w:sz w:val="24"/>
          <w:szCs w:val="24"/>
        </w:rPr>
        <w:t xml:space="preserve"> (les valeurs, les hiérarchies et les lieux du préférable.</w:t>
      </w:r>
    </w:p>
    <w:p w:rsidR="00E74867" w:rsidRPr="00E74867" w:rsidRDefault="00E74867" w:rsidP="00E74867">
      <w:pPr>
        <w:spacing w:after="0" w:line="240" w:lineRule="auto"/>
        <w:rPr>
          <w:rFonts w:asciiTheme="majorBidi" w:hAnsiTheme="majorBidi" w:cstheme="majorBidi"/>
          <w:sz w:val="24"/>
          <w:szCs w:val="24"/>
        </w:rPr>
      </w:pPr>
      <w:r w:rsidRPr="00E74867">
        <w:rPr>
          <w:rFonts w:asciiTheme="majorBidi" w:hAnsiTheme="majorBidi" w:cstheme="majorBidi"/>
          <w:sz w:val="24"/>
          <w:szCs w:val="24"/>
        </w:rPr>
        <w:t>Les types d’objet d’accord</w:t>
      </w:r>
    </w:p>
    <w:p w:rsidR="00C16E8A" w:rsidRPr="00C16E8A" w:rsidRDefault="00E74867" w:rsidP="00E74867">
      <w:pPr>
        <w:numPr>
          <w:ilvl w:val="0"/>
          <w:numId w:val="4"/>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Les faits et les vérités</w:t>
      </w:r>
      <w:r w:rsidR="00C16E8A">
        <w:rPr>
          <w:rFonts w:asciiTheme="majorBidi" w:hAnsiTheme="majorBidi" w:cstheme="majorBidi"/>
          <w:i/>
          <w:iCs/>
          <w:sz w:val="24"/>
          <w:szCs w:val="24"/>
        </w:rPr>
        <w:t xml:space="preserve"> : </w:t>
      </w:r>
    </w:p>
    <w:p w:rsidR="00C16E8A" w:rsidRDefault="00C16E8A" w:rsidP="00C16E8A">
      <w:pPr>
        <w:spacing w:after="0" w:line="240" w:lineRule="auto"/>
        <w:ind w:left="1134" w:right="1134"/>
        <w:rPr>
          <w:rFonts w:asciiTheme="majorBidi" w:hAnsiTheme="majorBidi" w:cstheme="majorBidi"/>
          <w:i/>
          <w:iCs/>
          <w:sz w:val="24"/>
          <w:szCs w:val="24"/>
        </w:rPr>
      </w:pPr>
      <w:r w:rsidRPr="00E74867">
        <w:rPr>
          <w:rFonts w:asciiTheme="majorBidi" w:hAnsiTheme="majorBidi" w:cstheme="majorBidi"/>
          <w:i/>
          <w:iCs/>
          <w:sz w:val="24"/>
          <w:szCs w:val="24"/>
        </w:rPr>
        <w:t>Ce</w:t>
      </w:r>
      <w:r w:rsidR="00E74867" w:rsidRPr="00E74867">
        <w:rPr>
          <w:rFonts w:asciiTheme="majorBidi" w:hAnsiTheme="majorBidi" w:cstheme="majorBidi"/>
          <w:i/>
          <w:iCs/>
          <w:sz w:val="24"/>
          <w:szCs w:val="24"/>
        </w:rPr>
        <w:t xml:space="preserve"> qui est commun à plusieurs êtres pensants et pourrait être commun à tous</w:t>
      </w:r>
      <w:r w:rsidR="00E74867" w:rsidRPr="00E74867">
        <w:rPr>
          <w:rFonts w:asciiTheme="majorBidi" w:hAnsiTheme="majorBidi" w:cstheme="majorBidi"/>
          <w:i/>
          <w:iCs/>
          <w:sz w:val="24"/>
          <w:szCs w:val="24"/>
          <w:vertAlign w:val="superscript"/>
        </w:rPr>
        <w:footnoteReference w:id="3"/>
      </w:r>
      <w:r w:rsidR="00E74867" w:rsidRPr="00E74867">
        <w:rPr>
          <w:rFonts w:asciiTheme="majorBidi" w:hAnsiTheme="majorBidi" w:cstheme="majorBidi"/>
          <w:i/>
          <w:iCs/>
          <w:sz w:val="24"/>
          <w:szCs w:val="24"/>
        </w:rPr>
        <w:t>.</w:t>
      </w:r>
    </w:p>
    <w:p w:rsidR="00E74867" w:rsidRPr="00E74867" w:rsidRDefault="00E74867" w:rsidP="00C16E8A">
      <w:pPr>
        <w:spacing w:after="0" w:line="240" w:lineRule="auto"/>
        <w:rPr>
          <w:rFonts w:asciiTheme="majorBidi" w:hAnsiTheme="majorBidi" w:cstheme="majorBidi"/>
          <w:sz w:val="24"/>
          <w:szCs w:val="24"/>
        </w:rPr>
      </w:pPr>
      <w:r w:rsidRPr="00E74867">
        <w:rPr>
          <w:rFonts w:asciiTheme="majorBidi" w:hAnsiTheme="majorBidi" w:cstheme="majorBidi"/>
          <w:i/>
          <w:iCs/>
          <w:sz w:val="24"/>
          <w:szCs w:val="24"/>
        </w:rPr>
        <w:t xml:space="preserve"> </w:t>
      </w:r>
      <w:r w:rsidR="00C16E8A" w:rsidRPr="00E74867">
        <w:rPr>
          <w:rFonts w:asciiTheme="majorBidi" w:hAnsiTheme="majorBidi" w:cstheme="majorBidi"/>
          <w:sz w:val="24"/>
          <w:szCs w:val="24"/>
        </w:rPr>
        <w:t>Cela</w:t>
      </w:r>
      <w:r w:rsidRPr="00E74867">
        <w:rPr>
          <w:rFonts w:asciiTheme="majorBidi" w:hAnsiTheme="majorBidi" w:cstheme="majorBidi"/>
          <w:sz w:val="24"/>
          <w:szCs w:val="24"/>
        </w:rPr>
        <w:t xml:space="preserve"> suggère immédiatement l’accord de l’auditoire universel.la manière de concevoir cet auditoire, les incarnations de cet auditoire que l’on reconnait, seront donc déterminants pour décider de ce qui, dans tel ou tel cas sera considéré comme un fait et qui se caractérise par une adhésion de l’auditoire universel, adhésion telle qu’il soit inutile de la renforcer. Le fait comme prémisse est un fait non controversé.</w:t>
      </w:r>
    </w:p>
    <w:p w:rsidR="00C16E8A" w:rsidRDefault="00E74867" w:rsidP="00C16E8A">
      <w:pPr>
        <w:numPr>
          <w:ilvl w:val="0"/>
          <w:numId w:val="4"/>
        </w:numPr>
        <w:spacing w:after="0" w:line="240" w:lineRule="auto"/>
        <w:ind w:left="0"/>
        <w:rPr>
          <w:rFonts w:asciiTheme="majorBidi" w:hAnsiTheme="majorBidi" w:cstheme="majorBidi"/>
          <w:sz w:val="24"/>
          <w:szCs w:val="24"/>
        </w:rPr>
      </w:pPr>
      <w:r w:rsidRPr="00E74867">
        <w:rPr>
          <w:rFonts w:asciiTheme="majorBidi" w:hAnsiTheme="majorBidi" w:cstheme="majorBidi"/>
          <w:sz w:val="24"/>
          <w:szCs w:val="24"/>
        </w:rPr>
        <w:t>Les présomptions (présumer. Opinion fondée sur la vraisemblance)</w:t>
      </w:r>
      <w:r w:rsidR="00C16E8A">
        <w:rPr>
          <w:rFonts w:asciiTheme="majorBidi" w:hAnsiTheme="majorBidi" w:cstheme="majorBidi"/>
          <w:sz w:val="24"/>
          <w:szCs w:val="24"/>
        </w:rPr>
        <w:t> </w:t>
      </w:r>
    </w:p>
    <w:p w:rsidR="00E74867" w:rsidRDefault="00E74867" w:rsidP="00C16E8A">
      <w:pPr>
        <w:spacing w:after="0" w:line="240" w:lineRule="auto"/>
        <w:rPr>
          <w:rFonts w:asciiTheme="majorBidi" w:hAnsiTheme="majorBidi" w:cstheme="majorBidi"/>
          <w:sz w:val="24"/>
          <w:szCs w:val="24"/>
        </w:rPr>
      </w:pPr>
      <w:r w:rsidRPr="00C16E8A">
        <w:rPr>
          <w:rFonts w:asciiTheme="majorBidi" w:hAnsiTheme="majorBidi" w:cstheme="majorBidi"/>
          <w:sz w:val="24"/>
          <w:szCs w:val="24"/>
        </w:rPr>
        <w:t xml:space="preserve"> </w:t>
      </w:r>
      <w:r w:rsidR="00C16E8A" w:rsidRPr="00C16E8A">
        <w:rPr>
          <w:rFonts w:asciiTheme="majorBidi" w:hAnsiTheme="majorBidi" w:cstheme="majorBidi"/>
          <w:sz w:val="24"/>
          <w:szCs w:val="24"/>
        </w:rPr>
        <w:t>Outre</w:t>
      </w:r>
      <w:r w:rsidRPr="00C16E8A">
        <w:rPr>
          <w:rFonts w:asciiTheme="majorBidi" w:hAnsiTheme="majorBidi" w:cstheme="majorBidi"/>
          <w:sz w:val="24"/>
          <w:szCs w:val="24"/>
        </w:rPr>
        <w:t xml:space="preserve"> les faits et les vérités, tous les auditoires admettent des présomptions. Celles-ci jouissent également de l’accord universel, toutefois l’adhésion aux présomptions n’est pas maximum, on s’attend à ce que cette adhésion soit renforcée, à un moment donné, par d’autres éléments</w:t>
      </w:r>
      <w:r w:rsidR="00C16E8A">
        <w:rPr>
          <w:rFonts w:asciiTheme="majorBidi" w:hAnsiTheme="majorBidi" w:cstheme="majorBidi"/>
          <w:sz w:val="24"/>
          <w:szCs w:val="24"/>
        </w:rPr>
        <w:t xml:space="preserve"> (valeurs, lieux communs, etc.). </w:t>
      </w:r>
    </w:p>
    <w:p w:rsidR="00C16E8A" w:rsidRPr="00402EBE" w:rsidRDefault="00C16E8A" w:rsidP="00C16E8A">
      <w:pPr>
        <w:spacing w:after="0" w:line="240" w:lineRule="auto"/>
        <w:rPr>
          <w:rFonts w:asciiTheme="majorBidi" w:hAnsiTheme="majorBidi" w:cstheme="majorBidi"/>
          <w:b/>
          <w:bCs/>
          <w:sz w:val="24"/>
          <w:szCs w:val="24"/>
        </w:rPr>
      </w:pPr>
      <w:r w:rsidRPr="00C16E8A">
        <w:rPr>
          <w:rFonts w:asciiTheme="majorBidi" w:hAnsiTheme="majorBidi" w:cstheme="majorBidi"/>
          <w:b/>
          <w:bCs/>
          <w:sz w:val="24"/>
          <w:szCs w:val="24"/>
        </w:rPr>
        <w:t>Types</w:t>
      </w:r>
      <w:r>
        <w:rPr>
          <w:rFonts w:asciiTheme="majorBidi" w:hAnsiTheme="majorBidi" w:cstheme="majorBidi"/>
          <w:sz w:val="24"/>
          <w:szCs w:val="24"/>
        </w:rPr>
        <w:t xml:space="preserve"> </w:t>
      </w:r>
      <w:r w:rsidRPr="00C16E8A">
        <w:rPr>
          <w:rFonts w:asciiTheme="majorBidi" w:hAnsiTheme="majorBidi" w:cstheme="majorBidi"/>
          <w:b/>
          <w:bCs/>
          <w:sz w:val="24"/>
          <w:szCs w:val="24"/>
        </w:rPr>
        <w:t>de</w:t>
      </w:r>
      <w:r>
        <w:rPr>
          <w:rFonts w:asciiTheme="majorBidi" w:hAnsiTheme="majorBidi" w:cstheme="majorBidi"/>
          <w:sz w:val="24"/>
          <w:szCs w:val="24"/>
        </w:rPr>
        <w:t xml:space="preserve"> </w:t>
      </w:r>
      <w:r w:rsidRPr="00C16E8A">
        <w:rPr>
          <w:rFonts w:asciiTheme="majorBidi" w:hAnsiTheme="majorBidi" w:cstheme="majorBidi"/>
          <w:b/>
          <w:bCs/>
          <w:sz w:val="24"/>
          <w:szCs w:val="24"/>
        </w:rPr>
        <w:t>syllogismes</w:t>
      </w:r>
    </w:p>
    <w:p w:rsidR="00402EBE" w:rsidRPr="00402EBE" w:rsidRDefault="00402EBE" w:rsidP="00E74867">
      <w:pPr>
        <w:spacing w:after="0" w:line="240" w:lineRule="auto"/>
        <w:rPr>
          <w:rFonts w:asciiTheme="majorBidi" w:hAnsiTheme="majorBidi" w:cstheme="majorBidi"/>
          <w:sz w:val="24"/>
          <w:szCs w:val="24"/>
        </w:rPr>
      </w:pPr>
      <w:r w:rsidRPr="00402EBE">
        <w:rPr>
          <w:rFonts w:asciiTheme="majorBidi" w:hAnsiTheme="majorBidi" w:cstheme="majorBidi"/>
          <w:sz w:val="24"/>
          <w:szCs w:val="24"/>
        </w:rPr>
        <w:t xml:space="preserve">On distingue généralement deux formes de composition de syllogismes, par coordination ou par subordination ; la première forme, concaténation ou enchainement de syllogismes, correspond au </w:t>
      </w:r>
      <w:r w:rsidRPr="00402EBE">
        <w:rPr>
          <w:rFonts w:asciiTheme="majorBidi" w:hAnsiTheme="majorBidi" w:cstheme="majorBidi"/>
          <w:i/>
          <w:iCs/>
          <w:sz w:val="24"/>
          <w:szCs w:val="24"/>
        </w:rPr>
        <w:t>sorite</w:t>
      </w:r>
      <w:r w:rsidRPr="00402EBE">
        <w:rPr>
          <w:rFonts w:asciiTheme="majorBidi" w:hAnsiTheme="majorBidi" w:cstheme="majorBidi"/>
          <w:sz w:val="24"/>
          <w:szCs w:val="24"/>
        </w:rPr>
        <w:t xml:space="preserve"> ; la seconde, structure d’enchâssement, à </w:t>
      </w:r>
      <w:r w:rsidRPr="00402EBE">
        <w:rPr>
          <w:rFonts w:asciiTheme="majorBidi" w:hAnsiTheme="majorBidi" w:cstheme="majorBidi"/>
          <w:i/>
          <w:iCs/>
          <w:sz w:val="24"/>
          <w:szCs w:val="24"/>
        </w:rPr>
        <w:t>l’épichérème</w:t>
      </w:r>
      <w:r w:rsidRPr="00402EBE">
        <w:rPr>
          <w:rFonts w:asciiTheme="majorBidi" w:hAnsiTheme="majorBidi" w:cstheme="majorBidi"/>
          <w:sz w:val="24"/>
          <w:szCs w:val="24"/>
        </w:rPr>
        <w:t>.</w:t>
      </w:r>
      <w:r w:rsidR="00C16E8A">
        <w:rPr>
          <w:rFonts w:asciiTheme="majorBidi" w:hAnsiTheme="majorBidi" w:cstheme="majorBidi"/>
          <w:sz w:val="24"/>
          <w:szCs w:val="24"/>
        </w:rPr>
        <w:t xml:space="preserve"> Une troisième forme qui peut combiner plusieurs compositions le </w:t>
      </w:r>
      <w:r w:rsidR="00C16E8A" w:rsidRPr="00C16E8A">
        <w:rPr>
          <w:rFonts w:asciiTheme="majorBidi" w:hAnsiTheme="majorBidi" w:cstheme="majorBidi"/>
          <w:i/>
          <w:iCs/>
          <w:sz w:val="24"/>
          <w:szCs w:val="24"/>
        </w:rPr>
        <w:t>paralogisme</w:t>
      </w:r>
      <w:r w:rsidR="00C16E8A">
        <w:rPr>
          <w:rFonts w:asciiTheme="majorBidi" w:hAnsiTheme="majorBidi" w:cstheme="majorBidi"/>
          <w:sz w:val="24"/>
          <w:szCs w:val="24"/>
        </w:rPr>
        <w:t xml:space="preserve">. </w:t>
      </w:r>
    </w:p>
    <w:p w:rsidR="00402EBE" w:rsidRDefault="00402EBE" w:rsidP="00E74867">
      <w:pPr>
        <w:spacing w:after="0" w:line="240" w:lineRule="auto"/>
        <w:rPr>
          <w:rFonts w:asciiTheme="majorBidi" w:hAnsiTheme="majorBidi" w:cstheme="majorBidi"/>
          <w:b/>
          <w:bCs/>
          <w:sz w:val="24"/>
          <w:szCs w:val="24"/>
        </w:rPr>
      </w:pPr>
      <w:r w:rsidRPr="00402EBE">
        <w:rPr>
          <w:rFonts w:asciiTheme="majorBidi" w:hAnsiTheme="majorBidi" w:cstheme="majorBidi"/>
          <w:b/>
          <w:bCs/>
          <w:sz w:val="24"/>
          <w:szCs w:val="24"/>
        </w:rPr>
        <w:t>Le sorite</w:t>
      </w:r>
    </w:p>
    <w:p w:rsidR="0046555A" w:rsidRDefault="0046555A" w:rsidP="00E74867">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 xml:space="preserve">Le </w:t>
      </w:r>
      <w:r w:rsidR="00402EBE">
        <w:rPr>
          <w:rFonts w:asciiTheme="majorBidi" w:hAnsiTheme="majorBidi" w:cstheme="majorBidi"/>
          <w:sz w:val="24"/>
          <w:szCs w:val="24"/>
        </w:rPr>
        <w:t>sorite, encore appelé gradation,</w:t>
      </w:r>
      <w:r>
        <w:rPr>
          <w:rFonts w:asciiTheme="majorBidi" w:hAnsiTheme="majorBidi" w:cstheme="majorBidi"/>
          <w:sz w:val="24"/>
          <w:szCs w:val="24"/>
        </w:rPr>
        <w:t xml:space="preserve"> est un raisonnement qui e fond sur un prérequis : il présuppose chez l’orateur la connaissance préalable de la chaîne substitutive où l’argumentateur fait approuver à son interlocuteur une première proposition d’apparence anodine, le contraint à consentir aux suivantes. Cette forme du raisonnement joue de la dimension implicite du sen langagier.</w:t>
      </w:r>
    </w:p>
    <w:p w:rsidR="00402EBE" w:rsidRDefault="00402EBE" w:rsidP="00E74867">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r w:rsidR="0046555A">
        <w:rPr>
          <w:rFonts w:asciiTheme="majorBidi" w:hAnsiTheme="majorBidi" w:cstheme="majorBidi"/>
          <w:sz w:val="24"/>
          <w:szCs w:val="24"/>
        </w:rPr>
        <w:t>Soit</w:t>
      </w:r>
      <w:r>
        <w:rPr>
          <w:rFonts w:asciiTheme="majorBidi" w:hAnsiTheme="majorBidi" w:cstheme="majorBidi"/>
          <w:sz w:val="24"/>
          <w:szCs w:val="24"/>
        </w:rPr>
        <w:t xml:space="preserve"> l’exemple suivant :</w:t>
      </w:r>
    </w:p>
    <w:p w:rsidR="00402EBE" w:rsidRDefault="00402EBE" w:rsidP="0046555A">
      <w:pPr>
        <w:spacing w:after="0" w:line="240" w:lineRule="auto"/>
        <w:ind w:left="1134" w:right="1134"/>
        <w:rPr>
          <w:rFonts w:asciiTheme="majorBidi" w:hAnsiTheme="majorBidi" w:cstheme="majorBidi"/>
          <w:sz w:val="24"/>
          <w:szCs w:val="24"/>
        </w:rPr>
      </w:pPr>
      <w:r w:rsidRPr="00391171">
        <w:rPr>
          <w:rFonts w:asciiTheme="majorBidi" w:hAnsiTheme="majorBidi" w:cstheme="majorBidi"/>
          <w:i/>
          <w:iCs/>
          <w:sz w:val="24"/>
          <w:szCs w:val="24"/>
        </w:rPr>
        <w:t>Les avares sont plein de désir ; ceux qui sont pleins de désir manquent de beaucoup de choses parce qu’il est impossible qu’ils satisfassent tous leurs désirs ; ceux qui manquent de ce qu’ils désirent sont misérables : donc les avares ont misérables</w:t>
      </w:r>
      <w:r>
        <w:rPr>
          <w:rFonts w:asciiTheme="majorBidi" w:hAnsiTheme="majorBidi" w:cstheme="majorBidi"/>
          <w:sz w:val="24"/>
          <w:szCs w:val="24"/>
        </w:rPr>
        <w:t>.</w:t>
      </w:r>
    </w:p>
    <w:p w:rsidR="00402EBE" w:rsidRDefault="00402EBE" w:rsidP="00E74867">
      <w:pPr>
        <w:spacing w:after="0" w:line="240" w:lineRule="auto"/>
        <w:rPr>
          <w:rFonts w:asciiTheme="majorBidi" w:hAnsiTheme="majorBidi" w:cstheme="majorBidi"/>
          <w:sz w:val="24"/>
          <w:szCs w:val="24"/>
        </w:rPr>
      </w:pPr>
      <w:r>
        <w:rPr>
          <w:rFonts w:asciiTheme="majorBidi" w:hAnsiTheme="majorBidi" w:cstheme="majorBidi"/>
          <w:sz w:val="24"/>
          <w:szCs w:val="24"/>
        </w:rPr>
        <w:t>Le principe du sorite est la substitution successive de prédicats (être pleins de désirs</w:t>
      </w:r>
      <w:r w:rsidR="00391171">
        <w:rPr>
          <w:rFonts w:asciiTheme="majorBidi" w:hAnsiTheme="majorBidi" w:cstheme="majorBidi"/>
          <w:sz w:val="24"/>
          <w:szCs w:val="24"/>
        </w:rPr>
        <w:t xml:space="preserve"> = </w:t>
      </w:r>
      <w:r>
        <w:rPr>
          <w:rFonts w:asciiTheme="majorBidi" w:hAnsiTheme="majorBidi" w:cstheme="majorBidi"/>
          <w:sz w:val="24"/>
          <w:szCs w:val="24"/>
        </w:rPr>
        <w:t xml:space="preserve"> ne pas </w:t>
      </w:r>
      <w:r w:rsidR="00561D02">
        <w:rPr>
          <w:rFonts w:asciiTheme="majorBidi" w:hAnsiTheme="majorBidi" w:cstheme="majorBidi"/>
          <w:sz w:val="24"/>
          <w:szCs w:val="24"/>
        </w:rPr>
        <w:t>pouvoir</w:t>
      </w:r>
      <w:r>
        <w:rPr>
          <w:rFonts w:asciiTheme="majorBidi" w:hAnsiTheme="majorBidi" w:cstheme="majorBidi"/>
          <w:sz w:val="24"/>
          <w:szCs w:val="24"/>
        </w:rPr>
        <w:t xml:space="preserve"> satisfaire tous ses désirs</w:t>
      </w:r>
      <w:r w:rsidR="00391171">
        <w:rPr>
          <w:rFonts w:asciiTheme="majorBidi" w:hAnsiTheme="majorBidi" w:cstheme="majorBidi"/>
          <w:sz w:val="24"/>
          <w:szCs w:val="24"/>
        </w:rPr>
        <w:t xml:space="preserve"> = </w:t>
      </w:r>
      <w:r w:rsidR="00561D02">
        <w:rPr>
          <w:rFonts w:asciiTheme="majorBidi" w:hAnsiTheme="majorBidi" w:cstheme="majorBidi"/>
          <w:sz w:val="24"/>
          <w:szCs w:val="24"/>
        </w:rPr>
        <w:t xml:space="preserve"> manque de beaucoup de choses</w:t>
      </w:r>
      <w:r w:rsidR="00A8666C">
        <w:rPr>
          <w:rFonts w:asciiTheme="majorBidi" w:hAnsiTheme="majorBidi" w:cstheme="majorBidi"/>
          <w:sz w:val="24"/>
          <w:szCs w:val="24"/>
        </w:rPr>
        <w:t>) jusqu’</w:t>
      </w:r>
      <w:r w:rsidR="00561D02">
        <w:rPr>
          <w:rFonts w:asciiTheme="majorBidi" w:hAnsiTheme="majorBidi" w:cstheme="majorBidi"/>
          <w:sz w:val="24"/>
          <w:szCs w:val="24"/>
        </w:rPr>
        <w:t xml:space="preserve"> obtention de prédicat permettant  la déduction souhaitée (ils sont donc misérables) que les prédicats antérieurs n permettaient pas. Il y a une seule et unique déduction dans le sorite, la série des prédicats étant placés dans un rapport d’équivalence fonctionnelle ; c’est pourquoi nous parlons de coordination, </w:t>
      </w:r>
      <w:r w:rsidR="00A8666C">
        <w:rPr>
          <w:rFonts w:asciiTheme="majorBidi" w:hAnsiTheme="majorBidi" w:cstheme="majorBidi"/>
          <w:sz w:val="24"/>
          <w:szCs w:val="24"/>
        </w:rPr>
        <w:t>même</w:t>
      </w:r>
      <w:r w:rsidR="00561D02">
        <w:rPr>
          <w:rFonts w:asciiTheme="majorBidi" w:hAnsiTheme="majorBidi" w:cstheme="majorBidi"/>
          <w:sz w:val="24"/>
          <w:szCs w:val="24"/>
        </w:rPr>
        <w:t xml:space="preserve"> si certains prédicats sont </w:t>
      </w:r>
      <w:r w:rsidR="00A8666C">
        <w:rPr>
          <w:rFonts w:asciiTheme="majorBidi" w:hAnsiTheme="majorBidi" w:cstheme="majorBidi"/>
          <w:sz w:val="24"/>
          <w:szCs w:val="24"/>
        </w:rPr>
        <w:t>sémantiquement</w:t>
      </w:r>
      <w:r w:rsidR="00561D02">
        <w:rPr>
          <w:rFonts w:asciiTheme="majorBidi" w:hAnsiTheme="majorBidi" w:cstheme="majorBidi"/>
          <w:sz w:val="24"/>
          <w:szCs w:val="24"/>
        </w:rPr>
        <w:t xml:space="preserve"> inclus dans le prédicat précédent</w:t>
      </w:r>
      <w:r w:rsidR="00A80EFA">
        <w:rPr>
          <w:rFonts w:asciiTheme="majorBidi" w:hAnsiTheme="majorBidi" w:cstheme="majorBidi"/>
          <w:sz w:val="24"/>
          <w:szCs w:val="24"/>
        </w:rPr>
        <w:t xml:space="preserve">. Le sorite joue du </w:t>
      </w:r>
      <w:r w:rsidR="00A80EFA" w:rsidRPr="00A80EFA">
        <w:rPr>
          <w:rFonts w:asciiTheme="majorBidi" w:hAnsiTheme="majorBidi" w:cstheme="majorBidi"/>
          <w:i/>
          <w:iCs/>
          <w:sz w:val="24"/>
          <w:szCs w:val="24"/>
        </w:rPr>
        <w:t>pouvoir de l’évidence</w:t>
      </w:r>
      <w:r w:rsidR="00A80EFA">
        <w:rPr>
          <w:rFonts w:asciiTheme="majorBidi" w:hAnsiTheme="majorBidi" w:cstheme="majorBidi"/>
          <w:sz w:val="24"/>
          <w:szCs w:val="24"/>
        </w:rPr>
        <w:t>.</w:t>
      </w:r>
    </w:p>
    <w:p w:rsidR="00E74867" w:rsidRDefault="00E74867" w:rsidP="00E74867">
      <w:pPr>
        <w:spacing w:after="0" w:line="240" w:lineRule="auto"/>
        <w:rPr>
          <w:rFonts w:asciiTheme="majorBidi" w:hAnsiTheme="majorBidi" w:cstheme="majorBidi"/>
          <w:sz w:val="24"/>
          <w:szCs w:val="24"/>
        </w:rPr>
      </w:pPr>
    </w:p>
    <w:p w:rsidR="00561D02" w:rsidRDefault="00561D02" w:rsidP="00E74867">
      <w:pPr>
        <w:spacing w:after="0" w:line="240" w:lineRule="auto"/>
        <w:rPr>
          <w:rFonts w:asciiTheme="majorBidi" w:hAnsiTheme="majorBidi" w:cstheme="majorBidi"/>
          <w:b/>
          <w:bCs/>
          <w:sz w:val="24"/>
          <w:szCs w:val="24"/>
        </w:rPr>
      </w:pPr>
      <w:r w:rsidRPr="00561D02">
        <w:rPr>
          <w:rFonts w:asciiTheme="majorBidi" w:hAnsiTheme="majorBidi" w:cstheme="majorBidi"/>
          <w:b/>
          <w:bCs/>
          <w:sz w:val="24"/>
          <w:szCs w:val="24"/>
        </w:rPr>
        <w:t>L’épichérème</w:t>
      </w:r>
    </w:p>
    <w:p w:rsidR="00561D02" w:rsidRPr="00A80EFA" w:rsidRDefault="00561D02" w:rsidP="00E74867">
      <w:pPr>
        <w:spacing w:after="0" w:line="240" w:lineRule="auto"/>
        <w:rPr>
          <w:rFonts w:asciiTheme="majorBidi" w:hAnsiTheme="majorBidi" w:cstheme="majorBidi"/>
          <w:sz w:val="24"/>
          <w:szCs w:val="24"/>
        </w:rPr>
      </w:pPr>
      <w:r>
        <w:rPr>
          <w:rFonts w:asciiTheme="majorBidi" w:hAnsiTheme="majorBidi" w:cstheme="majorBidi"/>
          <w:sz w:val="24"/>
          <w:szCs w:val="24"/>
        </w:rPr>
        <w:t>Figure de subordination</w:t>
      </w:r>
      <w:r w:rsidR="00391171">
        <w:rPr>
          <w:rFonts w:asciiTheme="majorBidi" w:hAnsiTheme="majorBidi" w:cstheme="majorBidi"/>
          <w:sz w:val="24"/>
          <w:szCs w:val="24"/>
        </w:rPr>
        <w:t>, l’épichérème «  articule aux prémisses du syllogisme des sous-raisonnements destiné à en rendre raison</w:t>
      </w:r>
      <w:r w:rsidR="00391171">
        <w:rPr>
          <w:rStyle w:val="Appelnotedebasdep"/>
          <w:rFonts w:asciiTheme="majorBidi" w:hAnsiTheme="majorBidi" w:cstheme="majorBidi"/>
          <w:sz w:val="24"/>
          <w:szCs w:val="24"/>
        </w:rPr>
        <w:footnoteReference w:id="4"/>
      </w:r>
      <w:r w:rsidR="00391171">
        <w:rPr>
          <w:rFonts w:asciiTheme="majorBidi" w:hAnsiTheme="majorBidi" w:cstheme="majorBidi"/>
          <w:sz w:val="24"/>
          <w:szCs w:val="24"/>
        </w:rPr>
        <w:t> ».</w:t>
      </w:r>
      <w:r w:rsidR="00A80EFA">
        <w:rPr>
          <w:rFonts w:asciiTheme="majorBidi" w:hAnsiTheme="majorBidi" w:cstheme="majorBidi"/>
          <w:sz w:val="24"/>
          <w:szCs w:val="24"/>
        </w:rPr>
        <w:t xml:space="preserve"> L’épichérème multiplie les preuves, il met en avant le travail justificatif du raisonnement qui n’avance rien an le fonder par une déduction syllogistique. Il en résulte une impression de solidité démonstrative. L’épichérème  joue du </w:t>
      </w:r>
      <w:r w:rsidR="00A80EFA" w:rsidRPr="00A80EFA">
        <w:rPr>
          <w:rFonts w:asciiTheme="majorBidi" w:hAnsiTheme="majorBidi" w:cstheme="majorBidi"/>
          <w:i/>
          <w:iCs/>
          <w:sz w:val="24"/>
          <w:szCs w:val="24"/>
        </w:rPr>
        <w:t>pouvoir de l’explication</w:t>
      </w:r>
      <w:r w:rsidR="00A80EFA">
        <w:rPr>
          <w:rFonts w:asciiTheme="majorBidi" w:hAnsiTheme="majorBidi" w:cstheme="majorBidi"/>
          <w:i/>
          <w:iCs/>
          <w:sz w:val="24"/>
          <w:szCs w:val="24"/>
        </w:rPr>
        <w:t xml:space="preserve"> </w:t>
      </w:r>
      <w:r w:rsidR="00A80EFA">
        <w:rPr>
          <w:rFonts w:asciiTheme="majorBidi" w:hAnsiTheme="majorBidi" w:cstheme="majorBidi"/>
          <w:sz w:val="24"/>
          <w:szCs w:val="24"/>
        </w:rPr>
        <w:t xml:space="preserve">comme le montre ci-dessous le plaidoyer de Cicéron en faveur de Milon : </w:t>
      </w:r>
    </w:p>
    <w:p w:rsidR="002928F1" w:rsidRDefault="00A80EFA" w:rsidP="007C52E6">
      <w:pPr>
        <w:spacing w:after="0" w:line="240" w:lineRule="auto"/>
        <w:ind w:left="1134" w:right="1134"/>
        <w:rPr>
          <w:rFonts w:asciiTheme="majorBidi" w:hAnsiTheme="majorBidi" w:cstheme="majorBidi"/>
          <w:sz w:val="24"/>
          <w:szCs w:val="24"/>
        </w:rPr>
      </w:pPr>
      <w:r w:rsidRPr="00A80EFA">
        <w:rPr>
          <w:rFonts w:asciiTheme="majorBidi" w:hAnsiTheme="majorBidi" w:cstheme="majorBidi"/>
          <w:sz w:val="24"/>
          <w:szCs w:val="24"/>
        </w:rPr>
        <w:t xml:space="preserve"> </w:t>
      </w:r>
      <w:r w:rsidRPr="00A80EFA">
        <w:rPr>
          <w:rFonts w:asciiTheme="majorBidi" w:hAnsiTheme="majorBidi" w:cstheme="majorBidi"/>
          <w:i/>
          <w:iCs/>
          <w:sz w:val="24"/>
          <w:szCs w:val="24"/>
        </w:rPr>
        <w:t>Il est permis de tuer quiconque nous tend des embûches pour nous ôter la vie à nous-mêmes : la loi naturelle, le droit des gens, les exemples le prouvent. Or, Clodius a dressé des embûches à Milon : ses armes, ses soldats, ses manœuvres le démontrent. Donc il a été permis à Milon de tuer Clodius.</w:t>
      </w:r>
      <w:r>
        <w:rPr>
          <w:rFonts w:asciiTheme="majorBidi" w:hAnsiTheme="majorBidi" w:cstheme="majorBidi"/>
          <w:sz w:val="24"/>
          <w:szCs w:val="24"/>
        </w:rPr>
        <w:t> </w:t>
      </w:r>
    </w:p>
    <w:p w:rsidR="007C52E6" w:rsidRDefault="007C52E6" w:rsidP="00E74867">
      <w:pPr>
        <w:spacing w:after="0" w:line="240" w:lineRule="auto"/>
        <w:rPr>
          <w:rFonts w:asciiTheme="majorBidi" w:hAnsiTheme="majorBidi" w:cstheme="majorBidi"/>
          <w:sz w:val="24"/>
          <w:szCs w:val="24"/>
        </w:rPr>
      </w:pPr>
    </w:p>
    <w:p w:rsidR="007C52E6" w:rsidRDefault="002928F1" w:rsidP="007C52E6">
      <w:pPr>
        <w:spacing w:after="0" w:line="240" w:lineRule="auto"/>
        <w:rPr>
          <w:rFonts w:asciiTheme="majorBidi" w:hAnsiTheme="majorBidi" w:cstheme="majorBidi"/>
          <w:b/>
          <w:bCs/>
          <w:sz w:val="24"/>
          <w:szCs w:val="24"/>
        </w:rPr>
      </w:pPr>
      <w:r w:rsidRPr="002928F1">
        <w:rPr>
          <w:rFonts w:asciiTheme="majorBidi" w:hAnsiTheme="majorBidi" w:cstheme="majorBidi"/>
          <w:b/>
          <w:bCs/>
          <w:sz w:val="24"/>
          <w:szCs w:val="24"/>
        </w:rPr>
        <w:t>Le</w:t>
      </w:r>
      <w:r>
        <w:rPr>
          <w:rFonts w:asciiTheme="majorBidi" w:hAnsiTheme="majorBidi" w:cstheme="majorBidi"/>
          <w:sz w:val="24"/>
          <w:szCs w:val="24"/>
        </w:rPr>
        <w:t xml:space="preserve"> </w:t>
      </w:r>
      <w:r w:rsidRPr="002928F1">
        <w:rPr>
          <w:rFonts w:asciiTheme="majorBidi" w:hAnsiTheme="majorBidi" w:cstheme="majorBidi"/>
          <w:b/>
          <w:bCs/>
          <w:sz w:val="24"/>
          <w:szCs w:val="24"/>
        </w:rPr>
        <w:t>paralogisme</w:t>
      </w:r>
    </w:p>
    <w:p w:rsidR="00D2723E" w:rsidRDefault="00D2723E" w:rsidP="00E74867">
      <w:pPr>
        <w:spacing w:after="0" w:line="240" w:lineRule="auto"/>
        <w:rPr>
          <w:rFonts w:asciiTheme="majorBidi" w:hAnsiTheme="majorBidi" w:cstheme="majorBidi"/>
          <w:sz w:val="24"/>
          <w:szCs w:val="24"/>
        </w:rPr>
      </w:pPr>
      <w:r w:rsidRPr="00D2723E">
        <w:rPr>
          <w:rFonts w:asciiTheme="majorBidi" w:hAnsiTheme="majorBidi" w:cstheme="majorBidi"/>
          <w:sz w:val="24"/>
          <w:szCs w:val="24"/>
        </w:rPr>
        <w:t xml:space="preserve">Ou </w:t>
      </w:r>
      <w:r w:rsidR="00240EE9">
        <w:rPr>
          <w:rFonts w:asciiTheme="majorBidi" w:hAnsiTheme="majorBidi" w:cstheme="majorBidi"/>
          <w:sz w:val="24"/>
          <w:szCs w:val="24"/>
        </w:rPr>
        <w:t xml:space="preserve">syllogisme </w:t>
      </w:r>
      <w:r w:rsidRPr="00D2723E">
        <w:rPr>
          <w:rFonts w:asciiTheme="majorBidi" w:hAnsiTheme="majorBidi" w:cstheme="majorBidi"/>
          <w:sz w:val="24"/>
          <w:szCs w:val="24"/>
        </w:rPr>
        <w:t xml:space="preserve">fallacieux du latin </w:t>
      </w:r>
      <w:proofErr w:type="spellStart"/>
      <w:r w:rsidRPr="00D2723E">
        <w:rPr>
          <w:rFonts w:asciiTheme="majorBidi" w:hAnsiTheme="majorBidi" w:cstheme="majorBidi"/>
          <w:i/>
          <w:iCs/>
          <w:sz w:val="24"/>
          <w:szCs w:val="24"/>
        </w:rPr>
        <w:t>fallacia</w:t>
      </w:r>
      <w:proofErr w:type="spellEnd"/>
      <w:r w:rsidRPr="00D2723E">
        <w:rPr>
          <w:rFonts w:asciiTheme="majorBidi" w:hAnsiTheme="majorBidi" w:cstheme="majorBidi"/>
          <w:sz w:val="24"/>
          <w:szCs w:val="24"/>
        </w:rPr>
        <w:t>, tromperie, ruse. E</w:t>
      </w:r>
      <w:r w:rsidR="00240EE9">
        <w:rPr>
          <w:rFonts w:asciiTheme="majorBidi" w:hAnsiTheme="majorBidi" w:cstheme="majorBidi"/>
          <w:sz w:val="24"/>
          <w:szCs w:val="24"/>
        </w:rPr>
        <w:t>s</w:t>
      </w:r>
      <w:r w:rsidRPr="00D2723E">
        <w:rPr>
          <w:rFonts w:asciiTheme="majorBidi" w:hAnsiTheme="majorBidi" w:cstheme="majorBidi"/>
          <w:sz w:val="24"/>
          <w:szCs w:val="24"/>
        </w:rPr>
        <w:t>t un syllogisme qui</w:t>
      </w:r>
      <w:r w:rsidR="00240EE9">
        <w:rPr>
          <w:rFonts w:asciiTheme="majorBidi" w:hAnsiTheme="majorBidi" w:cstheme="majorBidi"/>
          <w:sz w:val="24"/>
          <w:szCs w:val="24"/>
        </w:rPr>
        <w:t xml:space="preserve"> présent un raisonnement vicieux, il</w:t>
      </w:r>
      <w:r w:rsidRPr="00D2723E">
        <w:rPr>
          <w:rFonts w:asciiTheme="majorBidi" w:hAnsiTheme="majorBidi" w:cstheme="majorBidi"/>
          <w:sz w:val="24"/>
          <w:szCs w:val="24"/>
        </w:rPr>
        <w:t xml:space="preserve"> semble valide mais en réalité il ne l</w:t>
      </w:r>
      <w:r>
        <w:rPr>
          <w:rFonts w:asciiTheme="majorBidi" w:hAnsiTheme="majorBidi" w:cstheme="majorBidi"/>
          <w:sz w:val="24"/>
          <w:szCs w:val="24"/>
        </w:rPr>
        <w:t>’</w:t>
      </w:r>
      <w:r w:rsidRPr="00D2723E">
        <w:rPr>
          <w:rFonts w:asciiTheme="majorBidi" w:hAnsiTheme="majorBidi" w:cstheme="majorBidi"/>
          <w:sz w:val="24"/>
          <w:szCs w:val="24"/>
        </w:rPr>
        <w:t>est pas.</w:t>
      </w:r>
      <w:r>
        <w:rPr>
          <w:rFonts w:asciiTheme="majorBidi" w:hAnsiTheme="majorBidi" w:cstheme="majorBidi"/>
          <w:sz w:val="24"/>
          <w:szCs w:val="24"/>
        </w:rPr>
        <w:t xml:space="preserve"> Plantin</w:t>
      </w:r>
      <w:r>
        <w:rPr>
          <w:rStyle w:val="Appelnotedebasdep"/>
          <w:rFonts w:asciiTheme="majorBidi" w:hAnsiTheme="majorBidi" w:cstheme="majorBidi"/>
          <w:sz w:val="24"/>
          <w:szCs w:val="24"/>
        </w:rPr>
        <w:footnoteReference w:id="5"/>
      </w:r>
      <w:r>
        <w:rPr>
          <w:rFonts w:asciiTheme="majorBidi" w:hAnsiTheme="majorBidi" w:cstheme="majorBidi"/>
          <w:sz w:val="24"/>
          <w:szCs w:val="24"/>
        </w:rPr>
        <w:t xml:space="preserve"> différencie le sophisme du paralogisme à partir de l’intention de l’orateur : le sophiste commet sciemment une faute qui est censée lui profiter, le paralogisme relève de l’erreur.</w:t>
      </w:r>
      <w:r w:rsidR="00240EE9">
        <w:rPr>
          <w:rFonts w:asciiTheme="majorBidi" w:hAnsiTheme="majorBidi" w:cstheme="majorBidi"/>
          <w:sz w:val="24"/>
          <w:szCs w:val="24"/>
        </w:rPr>
        <w:t xml:space="preserve"> Aristote propose treize catégories qui reposent sur des critères tantôt linguistiques, comme l’ambiguïté, tantôt relatifs aux opérations logiques, comme les relations de causalité. Ci-dessous quelques paralogismes présentés par </w:t>
      </w:r>
      <w:proofErr w:type="spellStart"/>
      <w:r w:rsidR="00240EE9">
        <w:rPr>
          <w:rFonts w:asciiTheme="majorBidi" w:hAnsiTheme="majorBidi" w:cstheme="majorBidi"/>
          <w:sz w:val="24"/>
          <w:szCs w:val="24"/>
        </w:rPr>
        <w:t>Copi</w:t>
      </w:r>
      <w:proofErr w:type="spellEnd"/>
      <w:r w:rsidR="00240EE9">
        <w:rPr>
          <w:rFonts w:asciiTheme="majorBidi" w:hAnsiTheme="majorBidi" w:cstheme="majorBidi"/>
          <w:sz w:val="24"/>
          <w:szCs w:val="24"/>
        </w:rPr>
        <w:t xml:space="preserve"> et </w:t>
      </w:r>
      <w:proofErr w:type="spellStart"/>
      <w:r w:rsidR="00240EE9">
        <w:rPr>
          <w:rFonts w:asciiTheme="majorBidi" w:hAnsiTheme="majorBidi" w:cstheme="majorBidi"/>
          <w:sz w:val="24"/>
          <w:szCs w:val="24"/>
        </w:rPr>
        <w:t>Burges</w:t>
      </w:r>
      <w:proofErr w:type="spellEnd"/>
      <w:r w:rsidR="00240EE9">
        <w:rPr>
          <w:rFonts w:asciiTheme="majorBidi" w:hAnsiTheme="majorBidi" w:cstheme="majorBidi"/>
          <w:sz w:val="24"/>
          <w:szCs w:val="24"/>
        </w:rPr>
        <w:t>-Jackson</w:t>
      </w:r>
      <w:r w:rsidR="00240EE9">
        <w:rPr>
          <w:rStyle w:val="Appelnotedebasdep"/>
          <w:rFonts w:asciiTheme="majorBidi" w:hAnsiTheme="majorBidi" w:cstheme="majorBidi"/>
          <w:sz w:val="24"/>
          <w:szCs w:val="24"/>
        </w:rPr>
        <w:footnoteReference w:id="6"/>
      </w:r>
      <w:r w:rsidR="004A2B1C">
        <w:rPr>
          <w:rFonts w:asciiTheme="majorBidi" w:hAnsiTheme="majorBidi" w:cstheme="majorBidi"/>
          <w:sz w:val="24"/>
          <w:szCs w:val="24"/>
        </w:rPr>
        <w:t xml:space="preserve"> et rapportés par Ruth Amossy :</w:t>
      </w:r>
    </w:p>
    <w:p w:rsidR="004A2B1C" w:rsidRDefault="004A2B1C" w:rsidP="00E74867">
      <w:pPr>
        <w:pStyle w:val="Paragraphedeliste"/>
        <w:numPr>
          <w:ilvl w:val="0"/>
          <w:numId w:val="1"/>
        </w:numPr>
        <w:spacing w:after="0" w:line="240" w:lineRule="auto"/>
        <w:ind w:left="0"/>
        <w:rPr>
          <w:rFonts w:asciiTheme="majorBidi" w:hAnsiTheme="majorBidi" w:cstheme="majorBidi"/>
          <w:sz w:val="24"/>
          <w:szCs w:val="24"/>
        </w:rPr>
      </w:pPr>
      <w:r w:rsidRPr="00EE07A8">
        <w:rPr>
          <w:rFonts w:asciiTheme="majorBidi" w:hAnsiTheme="majorBidi" w:cstheme="majorBidi"/>
          <w:b/>
          <w:bCs/>
          <w:sz w:val="24"/>
          <w:szCs w:val="24"/>
        </w:rPr>
        <w:t>L’équivoque</w:t>
      </w:r>
      <w:r>
        <w:rPr>
          <w:rFonts w:asciiTheme="majorBidi" w:hAnsiTheme="majorBidi" w:cstheme="majorBidi"/>
          <w:sz w:val="24"/>
          <w:szCs w:val="24"/>
        </w:rPr>
        <w:t xml:space="preserve"> est un paralogisme d’origine langagière puisqu’il repose sur une ambigüité. Ex. </w:t>
      </w:r>
    </w:p>
    <w:p w:rsidR="004A2B1C" w:rsidRDefault="004A2B1C" w:rsidP="00E74867">
      <w:pPr>
        <w:pStyle w:val="Paragraphedeliste"/>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Le pouvoir tend à corrompre</w:t>
      </w:r>
    </w:p>
    <w:p w:rsidR="004A2B1C" w:rsidRDefault="004A2B1C" w:rsidP="00E74867">
      <w:pPr>
        <w:pStyle w:val="Paragraphedeliste"/>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Le savoir est un pouvoir</w:t>
      </w:r>
    </w:p>
    <w:p w:rsidR="004A2B1C" w:rsidRDefault="004A2B1C" w:rsidP="00E74867">
      <w:pPr>
        <w:pStyle w:val="Paragraphedeliste"/>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Donc le savoir tend à corrompre</w:t>
      </w:r>
    </w:p>
    <w:p w:rsidR="004A2B1C" w:rsidRDefault="004A2B1C" w:rsidP="00E74867">
      <w:pPr>
        <w:pStyle w:val="Paragraphedeliste"/>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Le vice réside dans le sens du mot « pouvoir » qui signifie (capacité à contrôler et commander les autres) </w:t>
      </w:r>
      <w:r w:rsidR="00A8666C">
        <w:rPr>
          <w:rFonts w:asciiTheme="majorBidi" w:hAnsiTheme="majorBidi" w:cstheme="majorBidi"/>
          <w:sz w:val="24"/>
          <w:szCs w:val="24"/>
        </w:rPr>
        <w:t>dans la première prémisse, et (capacité à contrôler les choses) dans la deuxième prémisse.</w:t>
      </w:r>
    </w:p>
    <w:p w:rsidR="00A8666C" w:rsidRDefault="00A8666C" w:rsidP="00E74867">
      <w:pPr>
        <w:pStyle w:val="Paragraphedeliste"/>
        <w:spacing w:after="0" w:line="240" w:lineRule="auto"/>
        <w:ind w:left="0"/>
        <w:rPr>
          <w:rFonts w:asciiTheme="majorBidi" w:hAnsiTheme="majorBidi" w:cstheme="majorBidi"/>
          <w:sz w:val="24"/>
          <w:szCs w:val="24"/>
        </w:rPr>
      </w:pPr>
      <w:r>
        <w:rPr>
          <w:rFonts w:asciiTheme="majorBidi" w:hAnsiTheme="majorBidi" w:cstheme="majorBidi"/>
          <w:sz w:val="24"/>
          <w:szCs w:val="24"/>
        </w:rPr>
        <w:lastRenderedPageBreak/>
        <w:t>Dans le même ordre d’idée, on trouve l’amphibolie</w:t>
      </w:r>
      <w:r>
        <w:rPr>
          <w:rStyle w:val="Appelnotedebasdep"/>
          <w:rFonts w:asciiTheme="majorBidi" w:hAnsiTheme="majorBidi" w:cstheme="majorBidi"/>
          <w:sz w:val="24"/>
          <w:szCs w:val="24"/>
        </w:rPr>
        <w:footnoteReference w:id="7"/>
      </w:r>
      <w:r>
        <w:rPr>
          <w:rFonts w:asciiTheme="majorBidi" w:hAnsiTheme="majorBidi" w:cstheme="majorBidi"/>
          <w:sz w:val="24"/>
          <w:szCs w:val="24"/>
        </w:rPr>
        <w:t>, ou équivoque grammatical.</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Le </w:t>
      </w:r>
      <w:r w:rsidRPr="00A93CF7">
        <w:rPr>
          <w:rFonts w:asciiTheme="majorBidi" w:hAnsiTheme="majorBidi" w:cstheme="majorBidi"/>
          <w:b/>
          <w:bCs/>
          <w:sz w:val="24"/>
          <w:szCs w:val="24"/>
        </w:rPr>
        <w:t>cercle vicieux</w:t>
      </w:r>
      <w:r>
        <w:rPr>
          <w:rFonts w:asciiTheme="majorBidi" w:hAnsiTheme="majorBidi" w:cstheme="majorBidi"/>
          <w:sz w:val="24"/>
          <w:szCs w:val="24"/>
        </w:rPr>
        <w:t xml:space="preserve"> consiste à poser comme prémisses ce qui </w:t>
      </w:r>
      <w:r w:rsidR="00A93CF7">
        <w:rPr>
          <w:rFonts w:asciiTheme="majorBidi" w:hAnsiTheme="majorBidi" w:cstheme="majorBidi"/>
          <w:sz w:val="24"/>
          <w:szCs w:val="24"/>
        </w:rPr>
        <w:t>est</w:t>
      </w:r>
      <w:r>
        <w:rPr>
          <w:rFonts w:asciiTheme="majorBidi" w:hAnsiTheme="majorBidi" w:cstheme="majorBidi"/>
          <w:sz w:val="24"/>
          <w:szCs w:val="24"/>
        </w:rPr>
        <w:t xml:space="preserve"> en fait la conclusion. Ex : l’argument proposé à un </w:t>
      </w:r>
      <w:r w:rsidR="00A93CF7">
        <w:rPr>
          <w:rFonts w:asciiTheme="majorBidi" w:hAnsiTheme="majorBidi" w:cstheme="majorBidi"/>
          <w:sz w:val="24"/>
          <w:szCs w:val="24"/>
        </w:rPr>
        <w:t>athée</w:t>
      </w:r>
      <w:r>
        <w:rPr>
          <w:rFonts w:asciiTheme="majorBidi" w:hAnsiTheme="majorBidi" w:cstheme="majorBidi"/>
          <w:sz w:val="24"/>
          <w:szCs w:val="24"/>
        </w:rPr>
        <w:t> :</w:t>
      </w:r>
      <w:r w:rsidR="00A93CF7">
        <w:rPr>
          <w:rFonts w:asciiTheme="majorBidi" w:hAnsiTheme="majorBidi" w:cstheme="majorBidi"/>
          <w:sz w:val="24"/>
          <w:szCs w:val="24"/>
        </w:rPr>
        <w:t xml:space="preserve"> D</w:t>
      </w:r>
      <w:r>
        <w:rPr>
          <w:rFonts w:asciiTheme="majorBidi" w:hAnsiTheme="majorBidi" w:cstheme="majorBidi"/>
          <w:sz w:val="24"/>
          <w:szCs w:val="24"/>
        </w:rPr>
        <w:t xml:space="preserve">ieu </w:t>
      </w:r>
      <w:r w:rsidR="00A93CF7">
        <w:rPr>
          <w:rFonts w:asciiTheme="majorBidi" w:hAnsiTheme="majorBidi" w:cstheme="majorBidi"/>
          <w:sz w:val="24"/>
          <w:szCs w:val="24"/>
        </w:rPr>
        <w:t>existe</w:t>
      </w:r>
      <w:r>
        <w:rPr>
          <w:rFonts w:asciiTheme="majorBidi" w:hAnsiTheme="majorBidi" w:cstheme="majorBidi"/>
          <w:sz w:val="24"/>
          <w:szCs w:val="24"/>
        </w:rPr>
        <w:t xml:space="preserve"> parce que la Bible l’affirme et la Bible doit être crue puisqu’elle est la parole de Dieu.</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00A93CF7" w:rsidRPr="00A93CF7">
        <w:rPr>
          <w:rFonts w:asciiTheme="majorBidi" w:hAnsiTheme="majorBidi" w:cstheme="majorBidi"/>
          <w:b/>
          <w:bCs/>
          <w:sz w:val="24"/>
          <w:szCs w:val="24"/>
        </w:rPr>
        <w:t>question</w:t>
      </w:r>
      <w:r w:rsidRPr="00A93CF7">
        <w:rPr>
          <w:rFonts w:asciiTheme="majorBidi" w:hAnsiTheme="majorBidi" w:cstheme="majorBidi"/>
          <w:b/>
          <w:bCs/>
          <w:sz w:val="24"/>
          <w:szCs w:val="24"/>
        </w:rPr>
        <w:t xml:space="preserve"> complexe</w:t>
      </w:r>
      <w:r>
        <w:rPr>
          <w:rFonts w:asciiTheme="majorBidi" w:hAnsiTheme="majorBidi" w:cstheme="majorBidi"/>
          <w:sz w:val="24"/>
          <w:szCs w:val="24"/>
        </w:rPr>
        <w:t xml:space="preserve"> elle comprend des présupposés qui offrent déjà une réponse. (</w:t>
      </w:r>
      <w:r w:rsidR="00A93CF7">
        <w:rPr>
          <w:rFonts w:asciiTheme="majorBidi" w:hAnsiTheme="majorBidi" w:cstheme="majorBidi"/>
          <w:sz w:val="24"/>
          <w:szCs w:val="24"/>
        </w:rPr>
        <w:t>à</w:t>
      </w:r>
      <w:r>
        <w:rPr>
          <w:rFonts w:asciiTheme="majorBidi" w:hAnsiTheme="majorBidi" w:cstheme="majorBidi"/>
          <w:sz w:val="24"/>
          <w:szCs w:val="24"/>
        </w:rPr>
        <w:t xml:space="preserve"> quel moment avez-vous pris la </w:t>
      </w:r>
      <w:r w:rsidR="00A93CF7">
        <w:rPr>
          <w:rFonts w:asciiTheme="majorBidi" w:hAnsiTheme="majorBidi" w:cstheme="majorBidi"/>
          <w:sz w:val="24"/>
          <w:szCs w:val="24"/>
        </w:rPr>
        <w:t>décision</w:t>
      </w:r>
      <w:r>
        <w:rPr>
          <w:rFonts w:asciiTheme="majorBidi" w:hAnsiTheme="majorBidi" w:cstheme="majorBidi"/>
          <w:sz w:val="24"/>
          <w:szCs w:val="24"/>
        </w:rPr>
        <w:t xml:space="preserve"> de tuer </w:t>
      </w:r>
      <w:r w:rsidR="00A93CF7">
        <w:rPr>
          <w:rFonts w:asciiTheme="majorBidi" w:hAnsiTheme="majorBidi" w:cstheme="majorBidi"/>
          <w:sz w:val="24"/>
          <w:szCs w:val="24"/>
        </w:rPr>
        <w:t>votre</w:t>
      </w:r>
      <w:r>
        <w:rPr>
          <w:rFonts w:asciiTheme="majorBidi" w:hAnsiTheme="majorBidi" w:cstheme="majorBidi"/>
          <w:sz w:val="24"/>
          <w:szCs w:val="24"/>
        </w:rPr>
        <w:t xml:space="preserve"> femme ?)</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Pr="00A93CF7">
        <w:rPr>
          <w:rFonts w:asciiTheme="majorBidi" w:hAnsiTheme="majorBidi" w:cstheme="majorBidi"/>
          <w:b/>
          <w:bCs/>
          <w:sz w:val="24"/>
          <w:szCs w:val="24"/>
        </w:rPr>
        <w:t xml:space="preserve">fausse </w:t>
      </w:r>
      <w:r w:rsidR="00A93CF7" w:rsidRPr="00A93CF7">
        <w:rPr>
          <w:rFonts w:asciiTheme="majorBidi" w:hAnsiTheme="majorBidi" w:cstheme="majorBidi"/>
          <w:b/>
          <w:bCs/>
          <w:sz w:val="24"/>
          <w:szCs w:val="24"/>
        </w:rPr>
        <w:t>dichotomie</w:t>
      </w:r>
      <w:r>
        <w:rPr>
          <w:rFonts w:asciiTheme="majorBidi" w:hAnsiTheme="majorBidi" w:cstheme="majorBidi"/>
          <w:sz w:val="24"/>
          <w:szCs w:val="24"/>
        </w:rPr>
        <w:t xml:space="preserve"> (ou…ou) : il faut hausser </w:t>
      </w:r>
      <w:r w:rsidR="00A93CF7">
        <w:rPr>
          <w:rFonts w:asciiTheme="majorBidi" w:hAnsiTheme="majorBidi" w:cstheme="majorBidi"/>
          <w:sz w:val="24"/>
          <w:szCs w:val="24"/>
        </w:rPr>
        <w:t>les impôts</w:t>
      </w:r>
      <w:r>
        <w:rPr>
          <w:rFonts w:asciiTheme="majorBidi" w:hAnsiTheme="majorBidi" w:cstheme="majorBidi"/>
          <w:sz w:val="24"/>
          <w:szCs w:val="24"/>
        </w:rPr>
        <w:t xml:space="preserve"> ou le baiser (alors qu’on peut très bien les laisser tels quels).</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Pr="00A93CF7">
        <w:rPr>
          <w:rFonts w:asciiTheme="majorBidi" w:hAnsiTheme="majorBidi" w:cstheme="majorBidi"/>
          <w:b/>
          <w:bCs/>
          <w:sz w:val="24"/>
          <w:szCs w:val="24"/>
        </w:rPr>
        <w:t>non-pertinence</w:t>
      </w:r>
      <w:r>
        <w:rPr>
          <w:rFonts w:asciiTheme="majorBidi" w:hAnsiTheme="majorBidi" w:cstheme="majorBidi"/>
          <w:sz w:val="24"/>
          <w:szCs w:val="24"/>
        </w:rPr>
        <w:t xml:space="preserve"> (ou </w:t>
      </w:r>
      <w:r w:rsidR="00A93CF7">
        <w:rPr>
          <w:rFonts w:asciiTheme="majorBidi" w:hAnsiTheme="majorBidi" w:cstheme="majorBidi"/>
          <w:sz w:val="24"/>
          <w:szCs w:val="24"/>
        </w:rPr>
        <w:t>paralogisme</w:t>
      </w:r>
      <w:r>
        <w:rPr>
          <w:rFonts w:asciiTheme="majorBidi" w:hAnsiTheme="majorBidi" w:cstheme="majorBidi"/>
          <w:sz w:val="24"/>
          <w:szCs w:val="24"/>
        </w:rPr>
        <w:t xml:space="preserve"> dit du hareng rouge), qui consiste à distraire l’auditeur du point </w:t>
      </w:r>
      <w:r w:rsidR="00A93CF7">
        <w:rPr>
          <w:rFonts w:asciiTheme="majorBidi" w:hAnsiTheme="majorBidi" w:cstheme="majorBidi"/>
          <w:sz w:val="24"/>
          <w:szCs w:val="24"/>
        </w:rPr>
        <w:t>discuté</w:t>
      </w:r>
      <w:r>
        <w:rPr>
          <w:rFonts w:asciiTheme="majorBidi" w:hAnsiTheme="majorBidi" w:cstheme="majorBidi"/>
          <w:sz w:val="24"/>
          <w:szCs w:val="24"/>
        </w:rPr>
        <w:t>.</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sidRPr="00A93CF7">
        <w:rPr>
          <w:rFonts w:asciiTheme="majorBidi" w:hAnsiTheme="majorBidi" w:cstheme="majorBidi"/>
          <w:b/>
          <w:bCs/>
          <w:sz w:val="24"/>
          <w:szCs w:val="24"/>
        </w:rPr>
        <w:t>L’homme de paille</w:t>
      </w:r>
      <w:r>
        <w:rPr>
          <w:rFonts w:asciiTheme="majorBidi" w:hAnsiTheme="majorBidi" w:cstheme="majorBidi"/>
          <w:sz w:val="24"/>
          <w:szCs w:val="24"/>
        </w:rPr>
        <w:t>, qui consiste à attaquer l’</w:t>
      </w:r>
      <w:r w:rsidR="00A93CF7">
        <w:rPr>
          <w:rFonts w:asciiTheme="majorBidi" w:hAnsiTheme="majorBidi" w:cstheme="majorBidi"/>
          <w:sz w:val="24"/>
          <w:szCs w:val="24"/>
        </w:rPr>
        <w:t>adversaire</w:t>
      </w:r>
      <w:r>
        <w:rPr>
          <w:rFonts w:asciiTheme="majorBidi" w:hAnsiTheme="majorBidi" w:cstheme="majorBidi"/>
          <w:sz w:val="24"/>
          <w:szCs w:val="24"/>
        </w:rPr>
        <w:t xml:space="preserve"> sur un argument qui est en réalité mal </w:t>
      </w:r>
      <w:r w:rsidR="00A93CF7">
        <w:rPr>
          <w:rFonts w:asciiTheme="majorBidi" w:hAnsiTheme="majorBidi" w:cstheme="majorBidi"/>
          <w:sz w:val="24"/>
          <w:szCs w:val="24"/>
        </w:rPr>
        <w:t>compris</w:t>
      </w:r>
      <w:r>
        <w:rPr>
          <w:rFonts w:asciiTheme="majorBidi" w:hAnsiTheme="majorBidi" w:cstheme="majorBidi"/>
          <w:sz w:val="24"/>
          <w:szCs w:val="24"/>
        </w:rPr>
        <w:t xml:space="preserve"> ou mal reconstruit par celui qui le réfute.</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Pr="00A93CF7">
        <w:rPr>
          <w:rFonts w:asciiTheme="majorBidi" w:hAnsiTheme="majorBidi" w:cstheme="majorBidi"/>
          <w:b/>
          <w:bCs/>
          <w:sz w:val="24"/>
          <w:szCs w:val="24"/>
        </w:rPr>
        <w:t>division</w:t>
      </w:r>
      <w:r>
        <w:rPr>
          <w:rFonts w:asciiTheme="majorBidi" w:hAnsiTheme="majorBidi" w:cstheme="majorBidi"/>
          <w:sz w:val="24"/>
          <w:szCs w:val="24"/>
        </w:rPr>
        <w:t xml:space="preserve"> qui </w:t>
      </w:r>
      <w:r w:rsidR="00A93CF7">
        <w:rPr>
          <w:rFonts w:asciiTheme="majorBidi" w:hAnsiTheme="majorBidi" w:cstheme="majorBidi"/>
          <w:sz w:val="24"/>
          <w:szCs w:val="24"/>
        </w:rPr>
        <w:t>consiste</w:t>
      </w:r>
      <w:r>
        <w:rPr>
          <w:rFonts w:asciiTheme="majorBidi" w:hAnsiTheme="majorBidi" w:cstheme="majorBidi"/>
          <w:sz w:val="24"/>
          <w:szCs w:val="24"/>
        </w:rPr>
        <w:t xml:space="preserve"> à </w:t>
      </w:r>
      <w:r w:rsidR="00A93CF7">
        <w:rPr>
          <w:rFonts w:asciiTheme="majorBidi" w:hAnsiTheme="majorBidi" w:cstheme="majorBidi"/>
          <w:sz w:val="24"/>
          <w:szCs w:val="24"/>
        </w:rPr>
        <w:t>transférer</w:t>
      </w:r>
      <w:r>
        <w:rPr>
          <w:rFonts w:asciiTheme="majorBidi" w:hAnsiTheme="majorBidi" w:cstheme="majorBidi"/>
          <w:sz w:val="24"/>
          <w:szCs w:val="24"/>
        </w:rPr>
        <w:t xml:space="preserve"> vers un élément du tout une propriété non transférable de ce tout (mon automobile est lourde, donc chacune des partie qui la </w:t>
      </w:r>
      <w:r w:rsidR="00A93CF7">
        <w:rPr>
          <w:rFonts w:asciiTheme="majorBidi" w:hAnsiTheme="majorBidi" w:cstheme="majorBidi"/>
          <w:sz w:val="24"/>
          <w:szCs w:val="24"/>
        </w:rPr>
        <w:t>composent</w:t>
      </w:r>
      <w:r>
        <w:rPr>
          <w:rFonts w:asciiTheme="majorBidi" w:hAnsiTheme="majorBidi" w:cstheme="majorBidi"/>
          <w:sz w:val="24"/>
          <w:szCs w:val="24"/>
        </w:rPr>
        <w:t xml:space="preserve"> et lourde)</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Pr="00A93CF7">
        <w:rPr>
          <w:rFonts w:asciiTheme="majorBidi" w:hAnsiTheme="majorBidi" w:cstheme="majorBidi"/>
          <w:b/>
          <w:bCs/>
          <w:sz w:val="24"/>
          <w:szCs w:val="24"/>
        </w:rPr>
        <w:t>généralisation abusive</w:t>
      </w:r>
    </w:p>
    <w:p w:rsidR="00EE07A8" w:rsidRDefault="00EE07A8"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 </w:t>
      </w:r>
      <w:r w:rsidRPr="00A93CF7">
        <w:rPr>
          <w:rFonts w:asciiTheme="majorBidi" w:hAnsiTheme="majorBidi" w:cstheme="majorBidi"/>
          <w:b/>
          <w:bCs/>
          <w:sz w:val="24"/>
          <w:szCs w:val="24"/>
        </w:rPr>
        <w:t>fausse</w:t>
      </w:r>
      <w:r>
        <w:rPr>
          <w:rFonts w:asciiTheme="majorBidi" w:hAnsiTheme="majorBidi" w:cstheme="majorBidi"/>
          <w:sz w:val="24"/>
          <w:szCs w:val="24"/>
        </w:rPr>
        <w:t xml:space="preserve"> </w:t>
      </w:r>
      <w:r w:rsidRPr="00A93CF7">
        <w:rPr>
          <w:rFonts w:asciiTheme="majorBidi" w:hAnsiTheme="majorBidi" w:cstheme="majorBidi"/>
          <w:b/>
          <w:bCs/>
          <w:sz w:val="24"/>
          <w:szCs w:val="24"/>
        </w:rPr>
        <w:t>causalité</w:t>
      </w:r>
    </w:p>
    <w:p w:rsidR="00A93CF7" w:rsidRDefault="00A93CF7" w:rsidP="00E74867">
      <w:pPr>
        <w:pStyle w:val="Paragraphedeliste"/>
        <w:numPr>
          <w:ilvl w:val="0"/>
          <w:numId w:val="1"/>
        </w:numPr>
        <w:spacing w:after="0" w:line="240" w:lineRule="auto"/>
        <w:ind w:left="0"/>
        <w:rPr>
          <w:rFonts w:asciiTheme="majorBidi" w:hAnsiTheme="majorBidi" w:cstheme="majorBidi"/>
          <w:sz w:val="24"/>
          <w:szCs w:val="24"/>
        </w:rPr>
      </w:pPr>
      <w:r>
        <w:rPr>
          <w:rFonts w:asciiTheme="majorBidi" w:hAnsiTheme="majorBidi" w:cstheme="majorBidi"/>
          <w:sz w:val="24"/>
          <w:szCs w:val="24"/>
        </w:rPr>
        <w:t xml:space="preserve">L’argument dit de </w:t>
      </w:r>
      <w:r w:rsidRPr="00A93CF7">
        <w:rPr>
          <w:rFonts w:asciiTheme="majorBidi" w:hAnsiTheme="majorBidi" w:cstheme="majorBidi"/>
          <w:b/>
          <w:bCs/>
          <w:sz w:val="24"/>
          <w:szCs w:val="24"/>
        </w:rPr>
        <w:t>la</w:t>
      </w:r>
      <w:r>
        <w:rPr>
          <w:rFonts w:asciiTheme="majorBidi" w:hAnsiTheme="majorBidi" w:cstheme="majorBidi"/>
          <w:sz w:val="24"/>
          <w:szCs w:val="24"/>
        </w:rPr>
        <w:t xml:space="preserve"> </w:t>
      </w:r>
      <w:r w:rsidRPr="00A93CF7">
        <w:rPr>
          <w:rFonts w:asciiTheme="majorBidi" w:hAnsiTheme="majorBidi" w:cstheme="majorBidi"/>
          <w:b/>
          <w:bCs/>
          <w:sz w:val="24"/>
          <w:szCs w:val="24"/>
        </w:rPr>
        <w:t>pente</w:t>
      </w:r>
      <w:r>
        <w:rPr>
          <w:rFonts w:asciiTheme="majorBidi" w:hAnsiTheme="majorBidi" w:cstheme="majorBidi"/>
          <w:sz w:val="24"/>
          <w:szCs w:val="24"/>
        </w:rPr>
        <w:t xml:space="preserve"> </w:t>
      </w:r>
      <w:r w:rsidRPr="00A93CF7">
        <w:rPr>
          <w:rFonts w:asciiTheme="majorBidi" w:hAnsiTheme="majorBidi" w:cstheme="majorBidi"/>
          <w:b/>
          <w:bCs/>
          <w:sz w:val="24"/>
          <w:szCs w:val="24"/>
        </w:rPr>
        <w:t>savonneuse</w:t>
      </w:r>
      <w:r>
        <w:rPr>
          <w:rFonts w:asciiTheme="majorBidi" w:hAnsiTheme="majorBidi" w:cstheme="majorBidi"/>
          <w:sz w:val="24"/>
          <w:szCs w:val="24"/>
        </w:rPr>
        <w:t xml:space="preserve"> (si A, alors on pourra en déduire B, et C, etc. Si on permet à un jeune de fumer, on lui permettra de sortir tard, de boire, de ne pas veiller à son travail).</w:t>
      </w:r>
    </w:p>
    <w:p w:rsidR="00A93CF7" w:rsidRPr="004A2B1C" w:rsidRDefault="00A93CF7" w:rsidP="00E74867">
      <w:pPr>
        <w:pStyle w:val="Paragraphedeliste"/>
        <w:spacing w:after="0" w:line="240" w:lineRule="auto"/>
        <w:ind w:left="0"/>
        <w:rPr>
          <w:rFonts w:asciiTheme="majorBidi" w:hAnsiTheme="majorBidi" w:cstheme="majorBidi"/>
          <w:sz w:val="24"/>
          <w:szCs w:val="24"/>
        </w:rPr>
      </w:pPr>
    </w:p>
    <w:p w:rsidR="00561D02" w:rsidRDefault="00561D02" w:rsidP="00E74867">
      <w:pPr>
        <w:spacing w:after="0" w:line="240" w:lineRule="auto"/>
        <w:rPr>
          <w:rFonts w:asciiTheme="majorBidi" w:hAnsiTheme="majorBidi" w:cstheme="majorBidi"/>
          <w:sz w:val="24"/>
          <w:szCs w:val="24"/>
        </w:rPr>
      </w:pPr>
    </w:p>
    <w:p w:rsidR="00402EBE" w:rsidRDefault="00402EBE" w:rsidP="00E74867">
      <w:pPr>
        <w:spacing w:after="0" w:line="240" w:lineRule="auto"/>
        <w:rPr>
          <w:rFonts w:asciiTheme="majorBidi" w:hAnsiTheme="majorBidi" w:cstheme="majorBidi"/>
          <w:sz w:val="24"/>
          <w:szCs w:val="24"/>
        </w:rPr>
      </w:pPr>
    </w:p>
    <w:p w:rsidR="00402EBE" w:rsidRPr="00402EBE" w:rsidRDefault="00402EBE" w:rsidP="00E74867">
      <w:pPr>
        <w:spacing w:after="0" w:line="240" w:lineRule="auto"/>
        <w:rPr>
          <w:rFonts w:asciiTheme="majorBidi" w:hAnsiTheme="majorBidi" w:cstheme="majorBidi"/>
          <w:sz w:val="24"/>
          <w:szCs w:val="24"/>
        </w:rPr>
      </w:pPr>
      <w:bookmarkStart w:id="0" w:name="_GoBack"/>
      <w:bookmarkEnd w:id="0"/>
    </w:p>
    <w:sectPr w:rsidR="00402EBE" w:rsidRPr="00402EB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B7" w:rsidRDefault="00115FB7" w:rsidP="00D2723E">
      <w:pPr>
        <w:spacing w:after="0" w:line="240" w:lineRule="auto"/>
      </w:pPr>
      <w:r>
        <w:separator/>
      </w:r>
    </w:p>
  </w:endnote>
  <w:endnote w:type="continuationSeparator" w:id="0">
    <w:p w:rsidR="00115FB7" w:rsidRDefault="00115FB7" w:rsidP="00D2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639272"/>
      <w:docPartObj>
        <w:docPartGallery w:val="Page Numbers (Bottom of Page)"/>
        <w:docPartUnique/>
      </w:docPartObj>
    </w:sdtPr>
    <w:sdtContent>
      <w:p w:rsidR="00C16E8A" w:rsidRDefault="00C16E8A">
        <w:pPr>
          <w:pStyle w:val="Pieddepage"/>
        </w:pPr>
        <w:r>
          <w:fldChar w:fldCharType="begin"/>
        </w:r>
        <w:r>
          <w:instrText>PAGE   \* MERGEFORMAT</w:instrText>
        </w:r>
        <w:r>
          <w:fldChar w:fldCharType="separate"/>
        </w:r>
        <w:r w:rsidR="007C52E6">
          <w:rPr>
            <w:noProof/>
          </w:rPr>
          <w:t>4</w:t>
        </w:r>
        <w:r>
          <w:fldChar w:fldCharType="end"/>
        </w:r>
      </w:p>
    </w:sdtContent>
  </w:sdt>
  <w:p w:rsidR="00C16E8A" w:rsidRDefault="00C16E8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B7" w:rsidRDefault="00115FB7" w:rsidP="00D2723E">
      <w:pPr>
        <w:spacing w:after="0" w:line="240" w:lineRule="auto"/>
      </w:pPr>
      <w:r>
        <w:separator/>
      </w:r>
    </w:p>
  </w:footnote>
  <w:footnote w:type="continuationSeparator" w:id="0">
    <w:p w:rsidR="00115FB7" w:rsidRDefault="00115FB7" w:rsidP="00D2723E">
      <w:pPr>
        <w:spacing w:after="0" w:line="240" w:lineRule="auto"/>
      </w:pPr>
      <w:r>
        <w:continuationSeparator/>
      </w:r>
    </w:p>
  </w:footnote>
  <w:footnote w:id="1">
    <w:p w:rsidR="00E74867" w:rsidRPr="007C52E6" w:rsidRDefault="00E74867" w:rsidP="00E74867">
      <w:pPr>
        <w:pStyle w:val="Notedebasdepage"/>
        <w:rPr>
          <w:rFonts w:asciiTheme="majorBidi" w:hAnsiTheme="majorBidi" w:cstheme="majorBidi"/>
          <w:sz w:val="22"/>
          <w:szCs w:val="22"/>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rPr>
        <w:t xml:space="preserve"> - Ruth Amossy, </w:t>
      </w:r>
      <w:r w:rsidRPr="007C52E6">
        <w:rPr>
          <w:rFonts w:asciiTheme="majorBidi" w:hAnsiTheme="majorBidi" w:cstheme="majorBidi"/>
          <w:i/>
          <w:iCs/>
          <w:sz w:val="22"/>
          <w:szCs w:val="22"/>
        </w:rPr>
        <w:t>L’argumentation dans le discours</w:t>
      </w:r>
      <w:r w:rsidRPr="007C52E6">
        <w:rPr>
          <w:rFonts w:asciiTheme="majorBidi" w:hAnsiTheme="majorBidi" w:cstheme="majorBidi"/>
          <w:sz w:val="22"/>
          <w:szCs w:val="22"/>
        </w:rPr>
        <w:t>, Paris, Armand Colin, 2014, p.147.</w:t>
      </w:r>
    </w:p>
  </w:footnote>
  <w:footnote w:id="2">
    <w:p w:rsidR="00E74867" w:rsidRPr="007C52E6" w:rsidRDefault="00E74867" w:rsidP="007C52E6">
      <w:pPr>
        <w:pStyle w:val="Notedebasdepage"/>
        <w:rPr>
          <w:rFonts w:asciiTheme="majorBidi" w:hAnsiTheme="majorBidi" w:cstheme="majorBidi"/>
          <w:sz w:val="22"/>
          <w:szCs w:val="22"/>
          <w:lang w:val="en-US"/>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lang w:val="en-US"/>
        </w:rPr>
        <w:t xml:space="preserve"> - </w:t>
      </w:r>
      <w:r w:rsidR="007C52E6" w:rsidRPr="007C52E6">
        <w:rPr>
          <w:rFonts w:asciiTheme="majorBidi" w:hAnsiTheme="majorBidi" w:cstheme="majorBidi"/>
          <w:sz w:val="22"/>
          <w:szCs w:val="22"/>
          <w:lang w:val="en-US"/>
        </w:rPr>
        <w:t>Ruth Amossy</w:t>
      </w:r>
      <w:r w:rsidR="007C52E6">
        <w:rPr>
          <w:rFonts w:asciiTheme="majorBidi" w:hAnsiTheme="majorBidi" w:cstheme="majorBidi"/>
          <w:sz w:val="22"/>
          <w:szCs w:val="22"/>
          <w:lang w:val="en-US"/>
        </w:rPr>
        <w:t>,</w:t>
      </w:r>
      <w:r w:rsidR="007C52E6" w:rsidRPr="007C52E6">
        <w:rPr>
          <w:rFonts w:asciiTheme="majorBidi" w:hAnsiTheme="majorBidi" w:cstheme="majorBidi"/>
          <w:i/>
          <w:iCs/>
          <w:sz w:val="22"/>
          <w:szCs w:val="22"/>
          <w:lang w:val="en-US"/>
        </w:rPr>
        <w:t xml:space="preserve"> </w:t>
      </w:r>
      <w:proofErr w:type="spellStart"/>
      <w:r w:rsidR="007C52E6" w:rsidRPr="007C52E6">
        <w:rPr>
          <w:rFonts w:asciiTheme="majorBidi" w:hAnsiTheme="majorBidi" w:cstheme="majorBidi"/>
          <w:i/>
          <w:iCs/>
          <w:sz w:val="22"/>
          <w:szCs w:val="22"/>
          <w:lang w:val="en-US"/>
        </w:rPr>
        <w:t>op.ci</w:t>
      </w:r>
      <w:r w:rsidR="007C52E6">
        <w:rPr>
          <w:rFonts w:asciiTheme="majorBidi" w:hAnsiTheme="majorBidi" w:cstheme="majorBidi"/>
          <w:i/>
          <w:iCs/>
          <w:sz w:val="22"/>
          <w:szCs w:val="22"/>
          <w:lang w:val="en-US"/>
        </w:rPr>
        <w:t>t</w:t>
      </w:r>
      <w:proofErr w:type="spellEnd"/>
      <w:r w:rsidR="007C52E6">
        <w:rPr>
          <w:rFonts w:asciiTheme="majorBidi" w:hAnsiTheme="majorBidi" w:cstheme="majorBidi"/>
          <w:i/>
          <w:iCs/>
          <w:sz w:val="22"/>
          <w:szCs w:val="22"/>
          <w:lang w:val="en-US"/>
        </w:rPr>
        <w:t>.</w:t>
      </w:r>
      <w:r w:rsidRPr="007C52E6">
        <w:rPr>
          <w:rFonts w:asciiTheme="majorBidi" w:hAnsiTheme="majorBidi" w:cstheme="majorBidi"/>
          <w:sz w:val="22"/>
          <w:szCs w:val="22"/>
          <w:lang w:val="en-US"/>
        </w:rPr>
        <w:t>., p.149.</w:t>
      </w:r>
    </w:p>
  </w:footnote>
  <w:footnote w:id="3">
    <w:p w:rsidR="00E74867" w:rsidRPr="007C52E6" w:rsidRDefault="00E74867" w:rsidP="00E74867">
      <w:pPr>
        <w:pStyle w:val="Notedebasdepage"/>
        <w:rPr>
          <w:rFonts w:asciiTheme="majorBidi" w:hAnsiTheme="majorBidi" w:cstheme="majorBidi"/>
          <w:sz w:val="22"/>
          <w:szCs w:val="22"/>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rPr>
        <w:t xml:space="preserve"> - H. Poincaré, </w:t>
      </w:r>
      <w:r w:rsidRPr="007C52E6">
        <w:rPr>
          <w:rFonts w:asciiTheme="majorBidi" w:hAnsiTheme="majorBidi" w:cstheme="majorBidi"/>
          <w:i/>
          <w:iCs/>
          <w:sz w:val="22"/>
          <w:szCs w:val="22"/>
        </w:rPr>
        <w:t>la valeur de la science</w:t>
      </w:r>
      <w:r w:rsidRPr="007C52E6">
        <w:rPr>
          <w:rFonts w:asciiTheme="majorBidi" w:hAnsiTheme="majorBidi" w:cstheme="majorBidi"/>
          <w:sz w:val="22"/>
          <w:szCs w:val="22"/>
        </w:rPr>
        <w:t>, introduction, p.65.</w:t>
      </w:r>
    </w:p>
  </w:footnote>
  <w:footnote w:id="4">
    <w:p w:rsidR="00391171" w:rsidRPr="007C52E6" w:rsidRDefault="00391171">
      <w:pPr>
        <w:pStyle w:val="Notedebasdepage"/>
        <w:rPr>
          <w:rFonts w:asciiTheme="majorBidi" w:hAnsiTheme="majorBidi" w:cstheme="majorBidi"/>
          <w:sz w:val="22"/>
          <w:szCs w:val="22"/>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rPr>
        <w:t xml:space="preserve"> - Angenot Marc, </w:t>
      </w:r>
      <w:r w:rsidRPr="007C52E6">
        <w:rPr>
          <w:rFonts w:asciiTheme="majorBidi" w:hAnsiTheme="majorBidi" w:cstheme="majorBidi"/>
          <w:i/>
          <w:iCs/>
          <w:sz w:val="22"/>
          <w:szCs w:val="22"/>
        </w:rPr>
        <w:t>la Parole pamphlétaire</w:t>
      </w:r>
      <w:r w:rsidRPr="007C52E6">
        <w:rPr>
          <w:rFonts w:asciiTheme="majorBidi" w:hAnsiTheme="majorBidi" w:cstheme="majorBidi"/>
          <w:sz w:val="22"/>
          <w:szCs w:val="22"/>
        </w:rPr>
        <w:t xml:space="preserve">. </w:t>
      </w:r>
      <w:r w:rsidRPr="007C52E6">
        <w:rPr>
          <w:rFonts w:asciiTheme="majorBidi" w:hAnsiTheme="majorBidi" w:cstheme="majorBidi"/>
          <w:i/>
          <w:iCs/>
          <w:sz w:val="22"/>
          <w:szCs w:val="22"/>
        </w:rPr>
        <w:t>Typologie des discours modernes</w:t>
      </w:r>
      <w:r w:rsidRPr="007C52E6">
        <w:rPr>
          <w:rFonts w:asciiTheme="majorBidi" w:hAnsiTheme="majorBidi" w:cstheme="majorBidi"/>
          <w:sz w:val="22"/>
          <w:szCs w:val="22"/>
        </w:rPr>
        <w:t>, Payot, 1982, p159.</w:t>
      </w:r>
    </w:p>
  </w:footnote>
  <w:footnote w:id="5">
    <w:p w:rsidR="00D2723E" w:rsidRPr="007C52E6" w:rsidRDefault="00D2723E">
      <w:pPr>
        <w:pStyle w:val="Notedebasdepage"/>
        <w:rPr>
          <w:rFonts w:asciiTheme="majorBidi" w:hAnsiTheme="majorBidi" w:cstheme="majorBidi"/>
          <w:sz w:val="22"/>
          <w:szCs w:val="22"/>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rPr>
        <w:t xml:space="preserve"> - </w:t>
      </w:r>
      <w:r w:rsidR="00240EE9" w:rsidRPr="007C52E6">
        <w:rPr>
          <w:rFonts w:asciiTheme="majorBidi" w:hAnsiTheme="majorBidi" w:cstheme="majorBidi"/>
          <w:sz w:val="22"/>
          <w:szCs w:val="22"/>
        </w:rPr>
        <w:t>Plantin</w:t>
      </w:r>
      <w:r w:rsidRPr="007C52E6">
        <w:rPr>
          <w:rFonts w:asciiTheme="majorBidi" w:hAnsiTheme="majorBidi" w:cstheme="majorBidi"/>
          <w:sz w:val="22"/>
          <w:szCs w:val="22"/>
        </w:rPr>
        <w:t xml:space="preserve"> Christian, « l’argument du paralogisme », </w:t>
      </w:r>
      <w:r w:rsidRPr="007C52E6">
        <w:rPr>
          <w:rFonts w:asciiTheme="majorBidi" w:hAnsiTheme="majorBidi" w:cstheme="majorBidi"/>
          <w:i/>
          <w:iCs/>
          <w:sz w:val="22"/>
          <w:szCs w:val="22"/>
        </w:rPr>
        <w:t>Hermes</w:t>
      </w:r>
      <w:r w:rsidRPr="007C52E6">
        <w:rPr>
          <w:rFonts w:asciiTheme="majorBidi" w:hAnsiTheme="majorBidi" w:cstheme="majorBidi"/>
          <w:sz w:val="22"/>
          <w:szCs w:val="22"/>
        </w:rPr>
        <w:t xml:space="preserve">, </w:t>
      </w:r>
      <w:r w:rsidR="00240EE9" w:rsidRPr="007C52E6">
        <w:rPr>
          <w:rFonts w:asciiTheme="majorBidi" w:hAnsiTheme="majorBidi" w:cstheme="majorBidi"/>
          <w:sz w:val="22"/>
          <w:szCs w:val="22"/>
        </w:rPr>
        <w:t xml:space="preserve">1995, </w:t>
      </w:r>
      <w:r w:rsidRPr="007C52E6">
        <w:rPr>
          <w:rFonts w:asciiTheme="majorBidi" w:hAnsiTheme="majorBidi" w:cstheme="majorBidi"/>
          <w:sz w:val="22"/>
          <w:szCs w:val="22"/>
        </w:rPr>
        <w:t xml:space="preserve">n° 15, </w:t>
      </w:r>
      <w:r w:rsidRPr="007C52E6">
        <w:rPr>
          <w:rFonts w:asciiTheme="majorBidi" w:hAnsiTheme="majorBidi" w:cstheme="majorBidi"/>
          <w:i/>
          <w:iCs/>
          <w:sz w:val="22"/>
          <w:szCs w:val="22"/>
        </w:rPr>
        <w:t>Argumentation et rhétorique</w:t>
      </w:r>
      <w:r w:rsidR="00240EE9" w:rsidRPr="007C52E6">
        <w:rPr>
          <w:rFonts w:asciiTheme="majorBidi" w:hAnsiTheme="majorBidi" w:cstheme="majorBidi"/>
          <w:i/>
          <w:iCs/>
          <w:sz w:val="22"/>
          <w:szCs w:val="22"/>
        </w:rPr>
        <w:t xml:space="preserve"> I</w:t>
      </w:r>
      <w:r w:rsidR="00240EE9" w:rsidRPr="007C52E6">
        <w:rPr>
          <w:rFonts w:asciiTheme="majorBidi" w:hAnsiTheme="majorBidi" w:cstheme="majorBidi"/>
          <w:sz w:val="22"/>
          <w:szCs w:val="22"/>
        </w:rPr>
        <w:t>, p.245-269.</w:t>
      </w:r>
    </w:p>
  </w:footnote>
  <w:footnote w:id="6">
    <w:p w:rsidR="00240EE9" w:rsidRPr="007C52E6" w:rsidRDefault="00240EE9">
      <w:pPr>
        <w:pStyle w:val="Notedebasdepage"/>
        <w:rPr>
          <w:rFonts w:asciiTheme="majorBidi" w:hAnsiTheme="majorBidi" w:cstheme="majorBidi"/>
          <w:sz w:val="22"/>
          <w:szCs w:val="22"/>
          <w:lang w:val="en-US"/>
        </w:rPr>
      </w:pPr>
      <w:r w:rsidRPr="007C52E6">
        <w:rPr>
          <w:rStyle w:val="Appelnotedebasdep"/>
          <w:rFonts w:asciiTheme="majorBidi" w:hAnsiTheme="majorBidi" w:cstheme="majorBidi"/>
          <w:sz w:val="22"/>
          <w:szCs w:val="22"/>
        </w:rPr>
        <w:footnoteRef/>
      </w:r>
      <w:r w:rsidRPr="007C52E6">
        <w:rPr>
          <w:rFonts w:asciiTheme="majorBidi" w:hAnsiTheme="majorBidi" w:cstheme="majorBidi"/>
          <w:sz w:val="22"/>
          <w:szCs w:val="22"/>
          <w:lang w:val="en-US"/>
        </w:rPr>
        <w:t xml:space="preserve"> - </w:t>
      </w:r>
      <w:r w:rsidR="004A2B1C" w:rsidRPr="007C52E6">
        <w:rPr>
          <w:rFonts w:asciiTheme="majorBidi" w:hAnsiTheme="majorBidi" w:cstheme="majorBidi"/>
          <w:sz w:val="22"/>
          <w:szCs w:val="22"/>
          <w:lang w:val="en-US"/>
        </w:rPr>
        <w:t>Ruth Amossy,</w:t>
      </w:r>
      <w:r w:rsidR="007C52E6" w:rsidRPr="007C52E6">
        <w:rPr>
          <w:rFonts w:asciiTheme="majorBidi" w:hAnsiTheme="majorBidi" w:cstheme="majorBidi"/>
          <w:sz w:val="22"/>
          <w:szCs w:val="22"/>
          <w:lang w:val="en-US"/>
        </w:rPr>
        <w:t xml:space="preserve"> </w:t>
      </w:r>
      <w:proofErr w:type="spellStart"/>
      <w:r w:rsidR="007C52E6" w:rsidRPr="007C52E6">
        <w:rPr>
          <w:rFonts w:asciiTheme="majorBidi" w:hAnsiTheme="majorBidi" w:cstheme="majorBidi"/>
          <w:i/>
          <w:iCs/>
          <w:sz w:val="22"/>
          <w:szCs w:val="22"/>
          <w:lang w:val="en-US"/>
        </w:rPr>
        <w:t>op.cit</w:t>
      </w:r>
      <w:proofErr w:type="spellEnd"/>
      <w:r w:rsidR="007C52E6" w:rsidRPr="007C52E6">
        <w:rPr>
          <w:rFonts w:asciiTheme="majorBidi" w:hAnsiTheme="majorBidi" w:cstheme="majorBidi"/>
          <w:sz w:val="22"/>
          <w:szCs w:val="22"/>
          <w:lang w:val="en-US"/>
        </w:rPr>
        <w:t>.,</w:t>
      </w:r>
      <w:r w:rsidR="004A2B1C" w:rsidRPr="007C52E6">
        <w:rPr>
          <w:rFonts w:asciiTheme="majorBidi" w:hAnsiTheme="majorBidi" w:cstheme="majorBidi"/>
          <w:sz w:val="22"/>
          <w:szCs w:val="22"/>
          <w:lang w:val="en-US"/>
        </w:rPr>
        <w:t xml:space="preserve"> p.172</w:t>
      </w:r>
    </w:p>
  </w:footnote>
  <w:footnote w:id="7">
    <w:p w:rsidR="00EE07A8" w:rsidRPr="007C52E6" w:rsidRDefault="00A8666C" w:rsidP="00EE07A8">
      <w:pPr>
        <w:pStyle w:val="Notedebasdepage"/>
        <w:rPr>
          <w:rFonts w:asciiTheme="majorBidi" w:hAnsiTheme="majorBidi" w:cstheme="majorBidi"/>
          <w:i/>
          <w:iCs/>
          <w:sz w:val="22"/>
          <w:szCs w:val="22"/>
        </w:rPr>
      </w:pPr>
      <w:r w:rsidRPr="007C52E6">
        <w:rPr>
          <w:rStyle w:val="Appelnotedebasdep"/>
          <w:rFonts w:asciiTheme="majorBidi" w:hAnsiTheme="majorBidi" w:cstheme="majorBidi"/>
          <w:sz w:val="22"/>
          <w:szCs w:val="22"/>
        </w:rPr>
        <w:footnoteRef/>
      </w:r>
      <w:r w:rsidR="007C52E6">
        <w:rPr>
          <w:rFonts w:asciiTheme="majorBidi" w:hAnsiTheme="majorBidi" w:cstheme="majorBidi"/>
          <w:sz w:val="22"/>
          <w:szCs w:val="22"/>
        </w:rPr>
        <w:t xml:space="preserve"> - I</w:t>
      </w:r>
      <w:r w:rsidRPr="007C52E6">
        <w:rPr>
          <w:rFonts w:asciiTheme="majorBidi" w:hAnsiTheme="majorBidi" w:cstheme="majorBidi"/>
          <w:sz w:val="22"/>
          <w:szCs w:val="22"/>
        </w:rPr>
        <w:t>ndécidabilité au niveau du sen</w:t>
      </w:r>
      <w:r w:rsidR="007C52E6">
        <w:rPr>
          <w:rFonts w:asciiTheme="majorBidi" w:hAnsiTheme="majorBidi" w:cstheme="majorBidi"/>
          <w:sz w:val="22"/>
          <w:szCs w:val="22"/>
        </w:rPr>
        <w:t>s</w:t>
      </w:r>
      <w:r w:rsidRPr="007C52E6">
        <w:rPr>
          <w:rFonts w:asciiTheme="majorBidi" w:hAnsiTheme="majorBidi" w:cstheme="majorBidi"/>
          <w:sz w:val="22"/>
          <w:szCs w:val="22"/>
        </w:rPr>
        <w:t xml:space="preserve"> à cause d’une construction grammaticale</w:t>
      </w:r>
      <w:r w:rsidR="00EE07A8" w:rsidRPr="007C52E6">
        <w:rPr>
          <w:rFonts w:asciiTheme="majorBidi" w:hAnsiTheme="majorBidi" w:cstheme="majorBidi"/>
          <w:sz w:val="22"/>
          <w:szCs w:val="22"/>
        </w:rPr>
        <w:t xml:space="preserve">, ex. </w:t>
      </w:r>
      <w:r w:rsidRPr="007C52E6">
        <w:rPr>
          <w:rFonts w:asciiTheme="majorBidi" w:hAnsiTheme="majorBidi" w:cstheme="majorBidi"/>
          <w:sz w:val="22"/>
          <w:szCs w:val="22"/>
        </w:rPr>
        <w:t xml:space="preserve"> </w:t>
      </w:r>
      <w:r w:rsidR="00EE07A8" w:rsidRPr="007C52E6">
        <w:rPr>
          <w:rFonts w:asciiTheme="majorBidi" w:hAnsiTheme="majorBidi" w:cstheme="majorBidi"/>
          <w:i/>
          <w:iCs/>
          <w:sz w:val="22"/>
          <w:szCs w:val="22"/>
        </w:rPr>
        <w:t>L’enfant parle de ses devoirs à ses parents qui sont difficiles.</w:t>
      </w:r>
    </w:p>
    <w:p w:rsidR="00A8666C" w:rsidRPr="007C52E6" w:rsidRDefault="00A8666C">
      <w:pPr>
        <w:pStyle w:val="Notedebasdepage"/>
        <w:rPr>
          <w:rFonts w:asciiTheme="majorBidi" w:hAnsiTheme="majorBidi" w:cstheme="majorBidi"/>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06A36"/>
    <w:multiLevelType w:val="hybridMultilevel"/>
    <w:tmpl w:val="A37A1C56"/>
    <w:lvl w:ilvl="0" w:tplc="71DA1F4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29342A"/>
    <w:multiLevelType w:val="multilevel"/>
    <w:tmpl w:val="C73E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E4B14"/>
    <w:multiLevelType w:val="hybridMultilevel"/>
    <w:tmpl w:val="9490D976"/>
    <w:lvl w:ilvl="0" w:tplc="47FC1FC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3FC1350"/>
    <w:multiLevelType w:val="hybridMultilevel"/>
    <w:tmpl w:val="31168750"/>
    <w:lvl w:ilvl="0" w:tplc="CE1225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6C3F6E"/>
    <w:multiLevelType w:val="hybridMultilevel"/>
    <w:tmpl w:val="34D0895E"/>
    <w:lvl w:ilvl="0" w:tplc="6AFCAB1E">
      <w:start w:val="1"/>
      <w:numFmt w:val="decimal"/>
      <w:lvlText w:val="%1-"/>
      <w:lvlJc w:val="left"/>
      <w:pPr>
        <w:ind w:left="720" w:hanging="360"/>
      </w:pPr>
      <w:rPr>
        <w:rFonts w:asciiTheme="majorBidi" w:eastAsiaTheme="minorHAnsi" w:hAnsiTheme="majorBidi" w:cstheme="maj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386C8C"/>
    <w:multiLevelType w:val="hybridMultilevel"/>
    <w:tmpl w:val="8018C09C"/>
    <w:lvl w:ilvl="0" w:tplc="D96EFE1C">
      <w:start w:val="1"/>
      <w:numFmt w:val="lowerLetter"/>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FE42067"/>
    <w:multiLevelType w:val="hybridMultilevel"/>
    <w:tmpl w:val="A072D7AA"/>
    <w:lvl w:ilvl="0" w:tplc="48BE330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BE"/>
    <w:rsid w:val="00115FB7"/>
    <w:rsid w:val="00240EE9"/>
    <w:rsid w:val="002928F1"/>
    <w:rsid w:val="00391171"/>
    <w:rsid w:val="003A3D01"/>
    <w:rsid w:val="00402EBE"/>
    <w:rsid w:val="0046555A"/>
    <w:rsid w:val="004A2B1C"/>
    <w:rsid w:val="00561D02"/>
    <w:rsid w:val="007C52E6"/>
    <w:rsid w:val="00A80EFA"/>
    <w:rsid w:val="00A8666C"/>
    <w:rsid w:val="00A93CF7"/>
    <w:rsid w:val="00C16E8A"/>
    <w:rsid w:val="00D2723E"/>
    <w:rsid w:val="00E74867"/>
    <w:rsid w:val="00EE07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2E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402EBE"/>
    <w:pPr>
      <w:spacing w:after="120"/>
    </w:pPr>
  </w:style>
  <w:style w:type="character" w:customStyle="1" w:styleId="CorpsdetexteCar">
    <w:name w:val="Corps de texte Car"/>
    <w:basedOn w:val="Policepardfaut"/>
    <w:link w:val="Corpsdetexte"/>
    <w:uiPriority w:val="99"/>
    <w:rsid w:val="00402EBE"/>
  </w:style>
  <w:style w:type="character" w:customStyle="1" w:styleId="Titre1Car">
    <w:name w:val="Titre 1 Car"/>
    <w:basedOn w:val="Policepardfaut"/>
    <w:link w:val="Titre1"/>
    <w:uiPriority w:val="9"/>
    <w:rsid w:val="00402EB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2EBE"/>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D272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723E"/>
    <w:rPr>
      <w:sz w:val="20"/>
      <w:szCs w:val="20"/>
    </w:rPr>
  </w:style>
  <w:style w:type="character" w:styleId="Appelnotedebasdep">
    <w:name w:val="footnote reference"/>
    <w:basedOn w:val="Policepardfaut"/>
    <w:uiPriority w:val="99"/>
    <w:semiHidden/>
    <w:unhideWhenUsed/>
    <w:rsid w:val="00D2723E"/>
    <w:rPr>
      <w:vertAlign w:val="superscript"/>
    </w:rPr>
  </w:style>
  <w:style w:type="paragraph" w:styleId="Paragraphedeliste">
    <w:name w:val="List Paragraph"/>
    <w:basedOn w:val="Normal"/>
    <w:uiPriority w:val="34"/>
    <w:qFormat/>
    <w:rsid w:val="004A2B1C"/>
    <w:pPr>
      <w:ind w:left="720"/>
      <w:contextualSpacing/>
    </w:pPr>
  </w:style>
  <w:style w:type="character" w:styleId="Lienhypertexte">
    <w:name w:val="Hyperlink"/>
    <w:basedOn w:val="Policepardfaut"/>
    <w:uiPriority w:val="99"/>
    <w:unhideWhenUsed/>
    <w:rsid w:val="00A80EFA"/>
    <w:rPr>
      <w:color w:val="0000FF" w:themeColor="hyperlink"/>
      <w:u w:val="single"/>
    </w:rPr>
  </w:style>
  <w:style w:type="paragraph" w:styleId="En-tte">
    <w:name w:val="header"/>
    <w:basedOn w:val="Normal"/>
    <w:link w:val="En-tteCar"/>
    <w:uiPriority w:val="99"/>
    <w:unhideWhenUsed/>
    <w:rsid w:val="00C16E8A"/>
    <w:pPr>
      <w:tabs>
        <w:tab w:val="center" w:pos="4536"/>
        <w:tab w:val="right" w:pos="9072"/>
      </w:tabs>
      <w:spacing w:after="0" w:line="240" w:lineRule="auto"/>
    </w:pPr>
  </w:style>
  <w:style w:type="character" w:customStyle="1" w:styleId="En-tteCar">
    <w:name w:val="En-tête Car"/>
    <w:basedOn w:val="Policepardfaut"/>
    <w:link w:val="En-tte"/>
    <w:uiPriority w:val="99"/>
    <w:rsid w:val="00C16E8A"/>
  </w:style>
  <w:style w:type="paragraph" w:styleId="Pieddepage">
    <w:name w:val="footer"/>
    <w:basedOn w:val="Normal"/>
    <w:link w:val="PieddepageCar"/>
    <w:uiPriority w:val="99"/>
    <w:unhideWhenUsed/>
    <w:rsid w:val="00C16E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E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2E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402EBE"/>
    <w:pPr>
      <w:spacing w:after="120"/>
    </w:pPr>
  </w:style>
  <w:style w:type="character" w:customStyle="1" w:styleId="CorpsdetexteCar">
    <w:name w:val="Corps de texte Car"/>
    <w:basedOn w:val="Policepardfaut"/>
    <w:link w:val="Corpsdetexte"/>
    <w:uiPriority w:val="99"/>
    <w:rsid w:val="00402EBE"/>
  </w:style>
  <w:style w:type="character" w:customStyle="1" w:styleId="Titre1Car">
    <w:name w:val="Titre 1 Car"/>
    <w:basedOn w:val="Policepardfaut"/>
    <w:link w:val="Titre1"/>
    <w:uiPriority w:val="9"/>
    <w:rsid w:val="00402EB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2EBE"/>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D2723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723E"/>
    <w:rPr>
      <w:sz w:val="20"/>
      <w:szCs w:val="20"/>
    </w:rPr>
  </w:style>
  <w:style w:type="character" w:styleId="Appelnotedebasdep">
    <w:name w:val="footnote reference"/>
    <w:basedOn w:val="Policepardfaut"/>
    <w:uiPriority w:val="99"/>
    <w:semiHidden/>
    <w:unhideWhenUsed/>
    <w:rsid w:val="00D2723E"/>
    <w:rPr>
      <w:vertAlign w:val="superscript"/>
    </w:rPr>
  </w:style>
  <w:style w:type="paragraph" w:styleId="Paragraphedeliste">
    <w:name w:val="List Paragraph"/>
    <w:basedOn w:val="Normal"/>
    <w:uiPriority w:val="34"/>
    <w:qFormat/>
    <w:rsid w:val="004A2B1C"/>
    <w:pPr>
      <w:ind w:left="720"/>
      <w:contextualSpacing/>
    </w:pPr>
  </w:style>
  <w:style w:type="character" w:styleId="Lienhypertexte">
    <w:name w:val="Hyperlink"/>
    <w:basedOn w:val="Policepardfaut"/>
    <w:uiPriority w:val="99"/>
    <w:unhideWhenUsed/>
    <w:rsid w:val="00A80EFA"/>
    <w:rPr>
      <w:color w:val="0000FF" w:themeColor="hyperlink"/>
      <w:u w:val="single"/>
    </w:rPr>
  </w:style>
  <w:style w:type="paragraph" w:styleId="En-tte">
    <w:name w:val="header"/>
    <w:basedOn w:val="Normal"/>
    <w:link w:val="En-tteCar"/>
    <w:uiPriority w:val="99"/>
    <w:unhideWhenUsed/>
    <w:rsid w:val="00C16E8A"/>
    <w:pPr>
      <w:tabs>
        <w:tab w:val="center" w:pos="4536"/>
        <w:tab w:val="right" w:pos="9072"/>
      </w:tabs>
      <w:spacing w:after="0" w:line="240" w:lineRule="auto"/>
    </w:pPr>
  </w:style>
  <w:style w:type="character" w:customStyle="1" w:styleId="En-tteCar">
    <w:name w:val="En-tête Car"/>
    <w:basedOn w:val="Policepardfaut"/>
    <w:link w:val="En-tte"/>
    <w:uiPriority w:val="99"/>
    <w:rsid w:val="00C16E8A"/>
  </w:style>
  <w:style w:type="paragraph" w:styleId="Pieddepage">
    <w:name w:val="footer"/>
    <w:basedOn w:val="Normal"/>
    <w:link w:val="PieddepageCar"/>
    <w:uiPriority w:val="99"/>
    <w:unhideWhenUsed/>
    <w:rsid w:val="00C16E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535824">
      <w:bodyDiv w:val="1"/>
      <w:marLeft w:val="0"/>
      <w:marRight w:val="0"/>
      <w:marTop w:val="0"/>
      <w:marBottom w:val="0"/>
      <w:divBdr>
        <w:top w:val="none" w:sz="0" w:space="0" w:color="auto"/>
        <w:left w:val="none" w:sz="0" w:space="0" w:color="auto"/>
        <w:bottom w:val="none" w:sz="0" w:space="0" w:color="auto"/>
        <w:right w:val="none" w:sz="0" w:space="0" w:color="auto"/>
      </w:divBdr>
    </w:div>
    <w:div w:id="123373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E4AC4-4E54-4231-8089-6309210F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1545</Words>
  <Characters>8500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2021-05-02T16:22:00Z</dcterms:created>
  <dcterms:modified xsi:type="dcterms:W3CDTF">2021-05-04T11:42:00Z</dcterms:modified>
</cp:coreProperties>
</file>