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B7DC4" w:rsidTr="00FB7DC4">
        <w:tc>
          <w:tcPr>
            <w:tcW w:w="9212" w:type="dxa"/>
          </w:tcPr>
          <w:p w:rsidR="00FB7DC4" w:rsidRPr="002F5C4B" w:rsidRDefault="00FB7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F5C4B">
              <w:rPr>
                <w:b/>
                <w:bCs/>
                <w:color w:val="FF0000"/>
                <w:sz w:val="28"/>
                <w:szCs w:val="28"/>
              </w:rPr>
              <w:t>Projet : Plateforme de Mentorat en Ligne pour le Développement Personnel</w:t>
            </w:r>
          </w:p>
        </w:tc>
      </w:tr>
      <w:tr w:rsidR="00FB7DC4" w:rsidTr="00FB7DC4">
        <w:tc>
          <w:tcPr>
            <w:tcW w:w="9212" w:type="dxa"/>
          </w:tcPr>
          <w:p w:rsidR="002F5C4B" w:rsidRPr="002F5C4B" w:rsidRDefault="002F5C4B" w:rsidP="002F5C4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  <w:r w:rsidRPr="002F5C4B">
              <w:rPr>
                <w:sz w:val="24"/>
                <w:szCs w:val="24"/>
              </w:rPr>
              <w:t>Dimension sociale</w:t>
            </w:r>
          </w:p>
          <w:p w:rsidR="002F5C4B" w:rsidRDefault="002F5C4B" w:rsidP="002F5C4B"/>
          <w:p w:rsidR="002F5C4B" w:rsidRDefault="002F5C4B" w:rsidP="002F5C4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2" w:hanging="142"/>
              <w:jc w:val="both"/>
            </w:pPr>
            <w:r w:rsidRPr="002F5C4B">
              <w:rPr>
                <w:u w:val="single"/>
              </w:rPr>
              <w:t>Interaction sociale</w:t>
            </w:r>
            <w:r>
              <w:t xml:space="preserve"> : La plateforme vise à favoriser les connexions sociales en mettant en relation des mentors et des apprenants, encourageant ainsi le partage d'expériences et de connaissances.</w:t>
            </w:r>
          </w:p>
          <w:p w:rsidR="00FB7DC4" w:rsidRDefault="002F5C4B" w:rsidP="005C7486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Perception communautaire</w:t>
            </w:r>
            <w:r>
              <w:t xml:space="preserve"> : La communauté percevra le projet comme un moyen positif de favoriser le développement personnel et la croissance à travers le mentorat</w:t>
            </w:r>
            <w:r w:rsidR="00E9381F">
              <w:t xml:space="preserve"> (</w:t>
            </w:r>
            <w:r w:rsidR="00E9381F" w:rsidRPr="00E9381F">
              <w:t>Développement de compétences</w:t>
            </w:r>
            <w:r w:rsidR="00E9381F">
              <w:t xml:space="preserve">, </w:t>
            </w:r>
            <w:r w:rsidR="00E9381F" w:rsidRPr="00E9381F">
              <w:t>Confiance en soi</w:t>
            </w:r>
            <w:r w:rsidR="00E9381F">
              <w:t xml:space="preserve">, </w:t>
            </w:r>
            <w:r w:rsidR="005C7486" w:rsidRPr="005C7486">
              <w:t>Orientation professionnelle</w:t>
            </w:r>
            <w:r w:rsidR="005C7486">
              <w:t xml:space="preserve">, </w:t>
            </w:r>
            <w:r w:rsidR="005C7486" w:rsidRPr="005C7486">
              <w:t>Développement de réseaux</w:t>
            </w:r>
            <w:r w:rsidR="005C7486">
              <w:t>, …)</w:t>
            </w:r>
            <w:r>
              <w:t>.</w:t>
            </w:r>
          </w:p>
        </w:tc>
      </w:tr>
      <w:tr w:rsidR="00FB7DC4" w:rsidTr="00FB7DC4">
        <w:tc>
          <w:tcPr>
            <w:tcW w:w="9212" w:type="dxa"/>
          </w:tcPr>
          <w:p w:rsidR="002F5C4B" w:rsidRPr="002F5C4B" w:rsidRDefault="002F5C4B" w:rsidP="002F5C4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technique </w:t>
            </w:r>
          </w:p>
          <w:p w:rsidR="002F5C4B" w:rsidRDefault="002F5C4B" w:rsidP="002F5C4B"/>
          <w:p w:rsidR="002F5C4B" w:rsidRDefault="002F5C4B" w:rsidP="002F5C4B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Faisabilité pratique</w:t>
            </w:r>
            <w:r>
              <w:t xml:space="preserve"> : La plateforme utilise des technologies de mise en relation avancées, des outils de communication en ligne sécurisés, et des algorithmes d'appariement pour garantir des relations mentor-apprenant efficaces.</w:t>
            </w:r>
          </w:p>
          <w:p w:rsidR="00FB7DC4" w:rsidRDefault="002F5C4B" w:rsidP="002F5C4B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Compétences techniques</w:t>
            </w:r>
            <w:r>
              <w:t xml:space="preserve"> : L'équipe derrière le projet doit posséder des compétences en développement web, en sécurité en ligne et en analyse de données.</w:t>
            </w:r>
          </w:p>
        </w:tc>
      </w:tr>
      <w:tr w:rsidR="00FB7DC4" w:rsidTr="00FB7DC4">
        <w:tc>
          <w:tcPr>
            <w:tcW w:w="9212" w:type="dxa"/>
          </w:tcPr>
          <w:p w:rsidR="002F5C4B" w:rsidRPr="002F5C4B" w:rsidRDefault="002F5C4B" w:rsidP="002F5C4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économique </w:t>
            </w:r>
          </w:p>
          <w:p w:rsidR="002F5C4B" w:rsidRDefault="002F5C4B" w:rsidP="002F5C4B"/>
          <w:p w:rsidR="002F5C4B" w:rsidRDefault="002F5C4B" w:rsidP="002F5C4B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Rentabilité :</w:t>
            </w:r>
            <w:r>
              <w:t xml:space="preserve"> Le modèle économique peut impliquer des abonnements mensuels pour les mentors, des frais d'inscription pour les apprenants, et des partenariats avec des entreprises pour des programmes de mentorat spécifiques.</w:t>
            </w:r>
          </w:p>
          <w:p w:rsidR="00FB7DC4" w:rsidRDefault="002F5C4B" w:rsidP="002F5C4B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Coûts</w:t>
            </w:r>
            <w:r>
              <w:t xml:space="preserve"> : Les coûts incluent le développement de la plateforme, la maintenance, la publicité et le soutien aux utilisateurs</w:t>
            </w:r>
            <w:r w:rsidR="009D0B0A">
              <w:t xml:space="preserve"> (</w:t>
            </w:r>
            <w:r w:rsidR="009D0B0A" w:rsidRPr="009D0B0A">
              <w:t>Assistance technique</w:t>
            </w:r>
            <w:r w:rsidR="009D0B0A">
              <w:t xml:space="preserve">, </w:t>
            </w:r>
            <w:r w:rsidR="009D0B0A" w:rsidRPr="009D0B0A">
              <w:t>Guidance sur l'utilisation de la plateforme</w:t>
            </w:r>
            <w:r w:rsidR="009D0B0A">
              <w:t xml:space="preserve">, </w:t>
            </w:r>
            <w:r w:rsidR="009D0B0A" w:rsidRPr="009D0B0A">
              <w:t>résolution des problèmes</w:t>
            </w:r>
            <w:r w:rsidR="009D0B0A">
              <w:t xml:space="preserve">, </w:t>
            </w:r>
            <w:r w:rsidR="009D0B0A" w:rsidRPr="009D0B0A">
              <w:t>Réponses aux questions</w:t>
            </w:r>
            <w:r w:rsidR="009D0B0A">
              <w:t>,…)</w:t>
            </w:r>
            <w:r>
              <w:t>.</w:t>
            </w:r>
          </w:p>
        </w:tc>
      </w:tr>
      <w:tr w:rsidR="002F5C4B" w:rsidTr="00FB7DC4">
        <w:tc>
          <w:tcPr>
            <w:tcW w:w="9212" w:type="dxa"/>
          </w:tcPr>
          <w:p w:rsidR="002F5C4B" w:rsidRPr="002F5C4B" w:rsidRDefault="002F5C4B" w:rsidP="002F5C4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personnelle </w:t>
            </w:r>
          </w:p>
          <w:p w:rsidR="002F5C4B" w:rsidRPr="002F5C4B" w:rsidRDefault="002F5C4B" w:rsidP="002F5C4B">
            <w:pPr>
              <w:rPr>
                <w:sz w:val="24"/>
                <w:szCs w:val="24"/>
              </w:rPr>
            </w:pPr>
          </w:p>
          <w:p w:rsidR="002F5C4B" w:rsidRPr="002F5C4B" w:rsidRDefault="002F5C4B" w:rsidP="002F5C4B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F5C4B">
              <w:rPr>
                <w:u w:val="single"/>
              </w:rPr>
              <w:t>Motivations personnelles :</w:t>
            </w:r>
            <w:r w:rsidRPr="002F5C4B">
              <w:rPr>
                <w:sz w:val="24"/>
                <w:szCs w:val="24"/>
              </w:rPr>
              <w:t xml:space="preserve"> Les créateurs du projet sont motivés par le désir d'impact social positif, la création de relations significatives, et le développement personnel mutuel.</w:t>
            </w:r>
          </w:p>
          <w:p w:rsidR="002F5C4B" w:rsidRPr="002F5C4B" w:rsidRDefault="002F5C4B" w:rsidP="00222376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F5C4B">
              <w:rPr>
                <w:u w:val="single"/>
              </w:rPr>
              <w:t>Implication personnelle</w:t>
            </w:r>
            <w:r w:rsidRPr="002F5C4B">
              <w:rPr>
                <w:sz w:val="24"/>
                <w:szCs w:val="24"/>
              </w:rPr>
              <w:t xml:space="preserve"> : </w:t>
            </w:r>
            <w:r w:rsidR="00E9381F" w:rsidRPr="00E9381F">
              <w:rPr>
                <w:sz w:val="24"/>
                <w:szCs w:val="24"/>
              </w:rPr>
              <w:t>Le porteur du projet investit personnellement dans le projet, en y apportant sa vision, sa passion et son engagement. L'idée évolue en fonction de ses valeurs et de son apprentissage continu.</w:t>
            </w:r>
          </w:p>
        </w:tc>
      </w:tr>
      <w:tr w:rsidR="00222376" w:rsidTr="00FB7DC4">
        <w:tc>
          <w:tcPr>
            <w:tcW w:w="9212" w:type="dxa"/>
          </w:tcPr>
          <w:p w:rsidR="00222376" w:rsidRPr="00222376" w:rsidRDefault="00222376" w:rsidP="00222376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temporelle </w:t>
            </w:r>
          </w:p>
          <w:p w:rsidR="00222376" w:rsidRPr="00222376" w:rsidRDefault="00222376" w:rsidP="00222376">
            <w:pPr>
              <w:pStyle w:val="Paragraphedeliste"/>
              <w:ind w:left="426"/>
              <w:rPr>
                <w:sz w:val="24"/>
                <w:szCs w:val="24"/>
              </w:rPr>
            </w:pPr>
          </w:p>
          <w:p w:rsidR="00222376" w:rsidRPr="00222376" w:rsidRDefault="00222376" w:rsidP="00222376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22376">
              <w:rPr>
                <w:u w:val="single"/>
              </w:rPr>
              <w:t>Durée de mise en œuvre</w:t>
            </w:r>
            <w:r w:rsidRPr="00222376">
              <w:rPr>
                <w:sz w:val="24"/>
                <w:szCs w:val="24"/>
              </w:rPr>
              <w:t xml:space="preserve"> : La plateforme est lancée après des tests pilotes approfondis pour s'assurer de sa stabilité et de son efficacité.</w:t>
            </w:r>
          </w:p>
          <w:p w:rsidR="00222376" w:rsidRDefault="00222376" w:rsidP="00222376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22376">
              <w:rPr>
                <w:u w:val="single"/>
              </w:rPr>
              <w:t>Changements anticipés</w:t>
            </w:r>
            <w:r w:rsidRPr="00222376">
              <w:rPr>
                <w:sz w:val="24"/>
                <w:szCs w:val="24"/>
              </w:rPr>
              <w:t xml:space="preserve"> : L'équipe surveille les tendances en matière de développement personnel et ajuste la plateforme en conséquence pour rester pertinente dans le temps.</w:t>
            </w:r>
          </w:p>
        </w:tc>
      </w:tr>
    </w:tbl>
    <w:p w:rsidR="0088411B" w:rsidRDefault="0088411B"/>
    <w:p w:rsidR="00F24CCF" w:rsidRDefault="00F24CCF"/>
    <w:p w:rsidR="00F24CCF" w:rsidRDefault="00F24CCF"/>
    <w:p w:rsidR="00F24CCF" w:rsidRDefault="00F24CCF"/>
    <w:p w:rsidR="00F24CCF" w:rsidRDefault="00F24CCF"/>
    <w:p w:rsidR="00F24CCF" w:rsidRDefault="00F24CCF"/>
    <w:p w:rsidR="00B84EB2" w:rsidRDefault="00B84EB2"/>
    <w:tbl>
      <w:tblPr>
        <w:tblStyle w:val="Grilledutableau"/>
        <w:tblW w:w="0" w:type="auto"/>
        <w:tblLook w:val="04A0"/>
      </w:tblPr>
      <w:tblGrid>
        <w:gridCol w:w="9212"/>
      </w:tblGrid>
      <w:tr w:rsidR="00B84EB2" w:rsidTr="00583855">
        <w:tc>
          <w:tcPr>
            <w:tcW w:w="9212" w:type="dxa"/>
          </w:tcPr>
          <w:p w:rsidR="00B84EB2" w:rsidRPr="002F5C4B" w:rsidRDefault="00B84EB2" w:rsidP="00B84EB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F5C4B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Projet </w:t>
            </w:r>
            <w:r>
              <w:rPr>
                <w:b/>
                <w:bCs/>
                <w:color w:val="FF0000"/>
                <w:sz w:val="28"/>
                <w:szCs w:val="28"/>
              </w:rPr>
              <w:t>(non lucratif)</w:t>
            </w:r>
            <w:r w:rsidRPr="002F5C4B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F24CCF" w:rsidRPr="00F24CCF">
              <w:rPr>
                <w:b/>
                <w:bCs/>
                <w:color w:val="FF0000"/>
                <w:sz w:val="28"/>
                <w:szCs w:val="28"/>
              </w:rPr>
              <w:t>Programme d'Alphabétisation Numérique</w:t>
            </w:r>
            <w:r w:rsidR="00640B9B">
              <w:rPr>
                <w:b/>
                <w:bCs/>
                <w:color w:val="FF0000"/>
                <w:sz w:val="28"/>
                <w:szCs w:val="28"/>
              </w:rPr>
              <w:t xml:space="preserve"> (</w:t>
            </w:r>
            <w:r w:rsidR="00640B9B" w:rsidRPr="00640B9B">
              <w:rPr>
                <w:b/>
                <w:bCs/>
                <w:color w:val="FF0000"/>
                <w:sz w:val="28"/>
                <w:szCs w:val="28"/>
              </w:rPr>
              <w:t>être capable d'utiliser les technologies numériques, comme les ordinateurs et Internet, pour accéder à l'information, communiquer et pa</w:t>
            </w:r>
            <w:r w:rsidR="00640B9B">
              <w:rPr>
                <w:b/>
                <w:bCs/>
                <w:color w:val="FF0000"/>
                <w:sz w:val="28"/>
                <w:szCs w:val="28"/>
              </w:rPr>
              <w:t>rticiper à la société numérique)</w:t>
            </w:r>
            <w:r w:rsidR="00F24CCF" w:rsidRPr="00F24CCF">
              <w:rPr>
                <w:b/>
                <w:bCs/>
                <w:color w:val="FF0000"/>
                <w:sz w:val="28"/>
                <w:szCs w:val="28"/>
              </w:rPr>
              <w:t xml:space="preserve"> pour les Communautés Défavorisées</w:t>
            </w:r>
          </w:p>
        </w:tc>
      </w:tr>
      <w:tr w:rsidR="00B84EB2" w:rsidTr="00583855">
        <w:tc>
          <w:tcPr>
            <w:tcW w:w="9212" w:type="dxa"/>
          </w:tcPr>
          <w:p w:rsidR="00B84EB2" w:rsidRPr="002F5C4B" w:rsidRDefault="00B84EB2" w:rsidP="00F24CC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C4B">
              <w:rPr>
                <w:sz w:val="24"/>
                <w:szCs w:val="24"/>
              </w:rPr>
              <w:t>Dimension sociale</w:t>
            </w:r>
          </w:p>
          <w:p w:rsidR="00B84EB2" w:rsidRDefault="00B84EB2" w:rsidP="00583855"/>
          <w:p w:rsidR="00B84EB2" w:rsidRDefault="00B84EB2" w:rsidP="00640B9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2" w:hanging="142"/>
              <w:jc w:val="both"/>
            </w:pPr>
            <w:r w:rsidRPr="002F5C4B">
              <w:rPr>
                <w:u w:val="single"/>
              </w:rPr>
              <w:t>Interaction sociale</w:t>
            </w:r>
            <w:r>
              <w:t xml:space="preserve"> : </w:t>
            </w:r>
            <w:r w:rsidR="00F24CCF" w:rsidRPr="00F24CCF">
              <w:t>Le projet vise à renforcer les liens communautaires en offrant des cours d'alphabétisation numérique, favorisant ainsi l'inclusion sociale à l'ère numérique</w:t>
            </w:r>
            <w:r w:rsidR="00640B9B">
              <w:t xml:space="preserve"> (</w:t>
            </w:r>
            <w:r w:rsidR="00640B9B" w:rsidRPr="00640B9B">
              <w:t>garantir que personne ne soit exclu des avantages sociaux, économiques et éducatifs offerts par la révolution numérique</w:t>
            </w:r>
            <w:r w:rsidR="00640B9B">
              <w:t>)</w:t>
            </w:r>
            <w:r w:rsidR="00F24CCF" w:rsidRPr="00F24CCF">
              <w:t>.</w:t>
            </w:r>
          </w:p>
          <w:p w:rsidR="00B84EB2" w:rsidRDefault="00B84EB2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Perception communautaire</w:t>
            </w:r>
            <w:r>
              <w:t xml:space="preserve"> : </w:t>
            </w:r>
            <w:r w:rsidR="00F24CCF" w:rsidRPr="00F24CCF">
              <w:t>La communauté percevra le programme comme une opportunité d'autonomisation, permettant aux participants d'accéder à des compétences essentielles pour le monde moderne.</w:t>
            </w:r>
          </w:p>
        </w:tc>
      </w:tr>
      <w:tr w:rsidR="00B84EB2" w:rsidTr="00583855">
        <w:tc>
          <w:tcPr>
            <w:tcW w:w="9212" w:type="dxa"/>
          </w:tcPr>
          <w:p w:rsidR="00B84EB2" w:rsidRPr="002F5C4B" w:rsidRDefault="00B84EB2" w:rsidP="00F24CCF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technique </w:t>
            </w:r>
          </w:p>
          <w:p w:rsidR="00B84EB2" w:rsidRDefault="00B84EB2" w:rsidP="00583855"/>
          <w:p w:rsidR="00B84EB2" w:rsidRDefault="00B84EB2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Faisabilité pratique</w:t>
            </w:r>
            <w:r>
              <w:t xml:space="preserve"> : </w:t>
            </w:r>
            <w:r w:rsidR="00F24CCF" w:rsidRPr="00F24CCF">
              <w:t>Le programme utilise des ressources éducatives en ligne, des ateliers pratiques et des volontaires formés pour enseigner des compétences de base en informatique.</w:t>
            </w:r>
          </w:p>
          <w:p w:rsidR="00B84EB2" w:rsidRDefault="00B84EB2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2F5C4B">
              <w:rPr>
                <w:u w:val="single"/>
              </w:rPr>
              <w:t>Compétences techniques</w:t>
            </w:r>
            <w:r>
              <w:t xml:space="preserve"> : </w:t>
            </w:r>
            <w:r w:rsidR="00F24CCF" w:rsidRPr="00F24CCF">
              <w:t>Des bénévoles compétents en informatique guideront les participants à travers les concepts de base, y compris la navigation sur Internet, l'utilisation des courriels et la création de documents.</w:t>
            </w:r>
          </w:p>
        </w:tc>
      </w:tr>
      <w:tr w:rsidR="00B84EB2" w:rsidTr="00583855">
        <w:tc>
          <w:tcPr>
            <w:tcW w:w="9212" w:type="dxa"/>
          </w:tcPr>
          <w:p w:rsidR="00B84EB2" w:rsidRPr="002F5C4B" w:rsidRDefault="00B84EB2" w:rsidP="00F24CCF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économique </w:t>
            </w:r>
          </w:p>
          <w:p w:rsidR="00B84EB2" w:rsidRDefault="00B84EB2" w:rsidP="00583855"/>
          <w:p w:rsidR="00B84EB2" w:rsidRDefault="00F24CCF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F24CCF">
              <w:rPr>
                <w:u w:val="single"/>
              </w:rPr>
              <w:t>Financement</w:t>
            </w:r>
            <w:r w:rsidRPr="00F24CCF">
              <w:t xml:space="preserve"> : Le financement provient de subventions, de dons et de partenariats avec des entreprises locales sensibles aux besoins de leurs communautés.</w:t>
            </w:r>
          </w:p>
          <w:p w:rsidR="00B84EB2" w:rsidRDefault="00F24CCF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</w:pPr>
            <w:r w:rsidRPr="00F24CCF">
              <w:rPr>
                <w:u w:val="single"/>
              </w:rPr>
              <w:t>Avantages économiques</w:t>
            </w:r>
            <w:r w:rsidRPr="00F24CCF">
              <w:t xml:space="preserve"> : Bien que le projet soit non lucratif, il offre des avantages économiques indirects en renforçant les compétences des participants, améliorant leur employabilité et leur permettant de mieux participer à l'économie locale.</w:t>
            </w:r>
          </w:p>
        </w:tc>
      </w:tr>
      <w:tr w:rsidR="00B84EB2" w:rsidTr="00583855">
        <w:tc>
          <w:tcPr>
            <w:tcW w:w="9212" w:type="dxa"/>
          </w:tcPr>
          <w:p w:rsidR="00B84EB2" w:rsidRPr="002F5C4B" w:rsidRDefault="00B84EB2" w:rsidP="00F24CCF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personnelle </w:t>
            </w:r>
          </w:p>
          <w:p w:rsidR="00B84EB2" w:rsidRPr="002F5C4B" w:rsidRDefault="00B84EB2" w:rsidP="00583855">
            <w:pPr>
              <w:rPr>
                <w:sz w:val="24"/>
                <w:szCs w:val="24"/>
              </w:rPr>
            </w:pPr>
          </w:p>
          <w:p w:rsidR="00B84EB2" w:rsidRPr="002F5C4B" w:rsidRDefault="00B84EB2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F5C4B">
              <w:rPr>
                <w:u w:val="single"/>
              </w:rPr>
              <w:t>Motivations personnelles :</w:t>
            </w:r>
            <w:r w:rsidRPr="002F5C4B">
              <w:rPr>
                <w:sz w:val="24"/>
                <w:szCs w:val="24"/>
              </w:rPr>
              <w:t xml:space="preserve"> </w:t>
            </w:r>
            <w:r w:rsidR="00F24CCF" w:rsidRPr="00F24CCF">
              <w:rPr>
                <w:sz w:val="24"/>
                <w:szCs w:val="24"/>
              </w:rPr>
              <w:t>Les bénévoles et les organisateurs sont motivés par le désir d'éliminer la fracture numérique et de donner aux personnes défavorisées les compétences nécessaires pour participer pleinement à la société.</w:t>
            </w:r>
          </w:p>
          <w:p w:rsidR="00B84EB2" w:rsidRPr="002F5C4B" w:rsidRDefault="00B84EB2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F5C4B">
              <w:rPr>
                <w:u w:val="single"/>
              </w:rPr>
              <w:t>Implication personnelle</w:t>
            </w:r>
            <w:r w:rsidRPr="002F5C4B">
              <w:rPr>
                <w:sz w:val="24"/>
                <w:szCs w:val="24"/>
              </w:rPr>
              <w:t xml:space="preserve"> : </w:t>
            </w:r>
            <w:r w:rsidR="00F24CCF" w:rsidRPr="00F24CCF">
              <w:rPr>
                <w:sz w:val="24"/>
                <w:szCs w:val="24"/>
              </w:rPr>
              <w:t>Les bénévoles investissent du temps et de l'énergie dans l'enseignement des compétences numériques, tandis que les participants bénéficient d'une expérience d'apprentissage personnelle.</w:t>
            </w:r>
          </w:p>
        </w:tc>
      </w:tr>
      <w:tr w:rsidR="00B84EB2" w:rsidTr="00583855">
        <w:tc>
          <w:tcPr>
            <w:tcW w:w="9212" w:type="dxa"/>
          </w:tcPr>
          <w:p w:rsidR="00B84EB2" w:rsidRPr="00222376" w:rsidRDefault="00B84EB2" w:rsidP="00F24CCF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 temporelle </w:t>
            </w:r>
          </w:p>
          <w:p w:rsidR="00B84EB2" w:rsidRPr="00222376" w:rsidRDefault="00B84EB2" w:rsidP="00583855">
            <w:pPr>
              <w:pStyle w:val="Paragraphedeliste"/>
              <w:ind w:left="426"/>
              <w:rPr>
                <w:sz w:val="24"/>
                <w:szCs w:val="24"/>
              </w:rPr>
            </w:pPr>
          </w:p>
          <w:p w:rsidR="00B84EB2" w:rsidRPr="00222376" w:rsidRDefault="00F24CCF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F24CCF">
              <w:rPr>
                <w:u w:val="single"/>
              </w:rPr>
              <w:t>Durée du programme</w:t>
            </w:r>
            <w:r w:rsidRPr="00F24CCF">
              <w:rPr>
                <w:sz w:val="24"/>
                <w:szCs w:val="24"/>
              </w:rPr>
              <w:t xml:space="preserve"> : Le programme est conçu comme une série de cours sur plusieurs semaines, avec des séances régulières pour permettre une assimilation progressive des compétences.</w:t>
            </w:r>
          </w:p>
          <w:p w:rsidR="00B84EB2" w:rsidRDefault="00B84EB2" w:rsidP="00B84EB2">
            <w:pPr>
              <w:pStyle w:val="Paragraphedeliste"/>
              <w:numPr>
                <w:ilvl w:val="0"/>
                <w:numId w:val="2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222376">
              <w:rPr>
                <w:u w:val="single"/>
              </w:rPr>
              <w:t>Changements anticipés</w:t>
            </w:r>
            <w:r w:rsidRPr="00222376">
              <w:rPr>
                <w:sz w:val="24"/>
                <w:szCs w:val="24"/>
              </w:rPr>
              <w:t xml:space="preserve"> : </w:t>
            </w:r>
            <w:r w:rsidR="00F24CCF" w:rsidRPr="00F24CCF">
              <w:rPr>
                <w:sz w:val="24"/>
                <w:szCs w:val="24"/>
              </w:rPr>
              <w:t>Au fil du temps, le programme s'adapte pour répondre aux évolutions technologiques et aux besoins changeants des participants.</w:t>
            </w:r>
          </w:p>
        </w:tc>
      </w:tr>
    </w:tbl>
    <w:p w:rsidR="00B84EB2" w:rsidRDefault="00B84EB2"/>
    <w:sectPr w:rsidR="00B84EB2" w:rsidSect="0088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78B"/>
    <w:multiLevelType w:val="hybridMultilevel"/>
    <w:tmpl w:val="3BDE33D0"/>
    <w:lvl w:ilvl="0" w:tplc="B0322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71BC"/>
    <w:multiLevelType w:val="hybridMultilevel"/>
    <w:tmpl w:val="F48C3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3FDA"/>
    <w:multiLevelType w:val="hybridMultilevel"/>
    <w:tmpl w:val="3BDE33D0"/>
    <w:lvl w:ilvl="0" w:tplc="B0322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E2B"/>
    <w:multiLevelType w:val="hybridMultilevel"/>
    <w:tmpl w:val="5D8E8F24"/>
    <w:lvl w:ilvl="0" w:tplc="BE16C8B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FB7DC4"/>
    <w:rsid w:val="00222376"/>
    <w:rsid w:val="002F5C4B"/>
    <w:rsid w:val="005C7486"/>
    <w:rsid w:val="00640B9B"/>
    <w:rsid w:val="0088411B"/>
    <w:rsid w:val="009D0B0A"/>
    <w:rsid w:val="00B84EB2"/>
    <w:rsid w:val="00E9381F"/>
    <w:rsid w:val="00F24CCF"/>
    <w:rsid w:val="00FB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2023-11-29T20:22:00Z</dcterms:created>
  <dcterms:modified xsi:type="dcterms:W3CDTF">2023-11-29T21:50:00Z</dcterms:modified>
</cp:coreProperties>
</file>