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35E" w:rsidRDefault="0054435E">
      <w:pPr>
        <w:pStyle w:val="Corpsdetexte"/>
        <w:rPr>
          <w:rFonts w:ascii="Times New Roman"/>
          <w:sz w:val="20"/>
        </w:rPr>
      </w:pPr>
    </w:p>
    <w:p w:rsidR="0054435E" w:rsidRDefault="0054435E">
      <w:pPr>
        <w:pStyle w:val="Corpsdetexte"/>
        <w:rPr>
          <w:rFonts w:ascii="Times New Roman"/>
          <w:sz w:val="20"/>
        </w:rPr>
      </w:pPr>
    </w:p>
    <w:p w:rsidR="0054435E" w:rsidRDefault="0054435E">
      <w:pPr>
        <w:pStyle w:val="Corpsdetexte"/>
        <w:rPr>
          <w:rFonts w:ascii="Times New Roman"/>
          <w:sz w:val="20"/>
        </w:rPr>
      </w:pPr>
    </w:p>
    <w:p w:rsidR="0054435E" w:rsidRDefault="0054435E">
      <w:pPr>
        <w:pStyle w:val="Corpsdetexte"/>
        <w:rPr>
          <w:rFonts w:ascii="Times New Roman"/>
          <w:sz w:val="16"/>
        </w:rPr>
      </w:pPr>
    </w:p>
    <w:p w:rsidR="00E27A2B" w:rsidRDefault="00E27A2B" w:rsidP="00E27A2B">
      <w:pPr>
        <w:spacing w:before="44" w:line="276" w:lineRule="auto"/>
        <w:ind w:left="105" w:right="102" w:firstLine="900"/>
        <w:jc w:val="center"/>
        <w:rPr>
          <w:rFonts w:ascii="Times New Roman"/>
          <w:b/>
          <w:i/>
          <w:sz w:val="36"/>
          <w:szCs w:val="36"/>
        </w:rPr>
      </w:pPr>
    </w:p>
    <w:p w:rsidR="00E27A2B" w:rsidRDefault="00E27A2B" w:rsidP="00E27A2B">
      <w:pPr>
        <w:spacing w:before="44" w:line="276" w:lineRule="auto"/>
        <w:ind w:left="105" w:right="102" w:firstLine="900"/>
        <w:jc w:val="center"/>
        <w:rPr>
          <w:rFonts w:ascii="Times New Roman"/>
          <w:b/>
          <w:i/>
          <w:sz w:val="36"/>
          <w:szCs w:val="36"/>
        </w:rPr>
      </w:pPr>
    </w:p>
    <w:p w:rsidR="00E27A2B" w:rsidRDefault="00E27A2B" w:rsidP="00E27A2B">
      <w:pPr>
        <w:spacing w:before="44" w:line="276" w:lineRule="auto"/>
        <w:ind w:left="105" w:right="102" w:firstLine="900"/>
        <w:jc w:val="center"/>
        <w:rPr>
          <w:rFonts w:ascii="Times New Roman"/>
          <w:b/>
          <w:i/>
          <w:sz w:val="36"/>
          <w:szCs w:val="36"/>
        </w:rPr>
      </w:pPr>
    </w:p>
    <w:p w:rsidR="00E27A2B" w:rsidRDefault="00E27A2B" w:rsidP="00E27A2B">
      <w:pPr>
        <w:spacing w:before="44" w:line="276" w:lineRule="auto"/>
        <w:ind w:left="105" w:right="102" w:firstLine="900"/>
        <w:jc w:val="center"/>
        <w:rPr>
          <w:rFonts w:ascii="Times New Roman"/>
          <w:b/>
          <w:i/>
          <w:sz w:val="36"/>
          <w:szCs w:val="36"/>
        </w:rPr>
      </w:pPr>
    </w:p>
    <w:p w:rsidR="00E27A2B" w:rsidRDefault="00E27A2B" w:rsidP="00E27A2B">
      <w:pPr>
        <w:spacing w:before="44" w:line="276" w:lineRule="auto"/>
        <w:ind w:left="105" w:right="102" w:firstLine="900"/>
        <w:jc w:val="center"/>
        <w:rPr>
          <w:rFonts w:ascii="Times New Roman"/>
          <w:b/>
          <w:i/>
          <w:sz w:val="36"/>
          <w:szCs w:val="36"/>
        </w:rPr>
      </w:pPr>
    </w:p>
    <w:p w:rsidR="00E27A2B" w:rsidRDefault="00E27A2B" w:rsidP="00E27A2B">
      <w:pPr>
        <w:spacing w:before="44" w:line="276" w:lineRule="auto"/>
        <w:ind w:left="105" w:right="102" w:firstLine="900"/>
        <w:jc w:val="center"/>
        <w:rPr>
          <w:rFonts w:ascii="Times New Roman"/>
          <w:b/>
          <w:i/>
          <w:sz w:val="36"/>
          <w:szCs w:val="36"/>
        </w:rPr>
      </w:pPr>
    </w:p>
    <w:p w:rsidR="00E27A2B" w:rsidRDefault="00E27A2B" w:rsidP="00E27A2B">
      <w:pPr>
        <w:spacing w:before="44" w:line="276" w:lineRule="auto"/>
        <w:ind w:left="105" w:right="102" w:firstLine="900"/>
        <w:jc w:val="center"/>
        <w:rPr>
          <w:rFonts w:ascii="Times New Roman"/>
          <w:b/>
          <w:i/>
          <w:sz w:val="36"/>
          <w:szCs w:val="36"/>
        </w:rPr>
      </w:pPr>
    </w:p>
    <w:p w:rsidR="00E27A2B" w:rsidRDefault="00E27A2B" w:rsidP="00E27A2B">
      <w:pPr>
        <w:spacing w:before="44" w:line="276" w:lineRule="auto"/>
        <w:ind w:left="105" w:right="102" w:firstLine="900"/>
        <w:jc w:val="center"/>
        <w:rPr>
          <w:rFonts w:ascii="Times New Roman"/>
          <w:b/>
          <w:i/>
          <w:sz w:val="36"/>
          <w:szCs w:val="36"/>
        </w:rPr>
      </w:pPr>
    </w:p>
    <w:p w:rsidR="0054435E" w:rsidRPr="00E27A2B" w:rsidRDefault="00145708" w:rsidP="00E27A2B">
      <w:pPr>
        <w:spacing w:before="44" w:line="276" w:lineRule="auto"/>
        <w:ind w:left="105" w:right="102" w:firstLine="900"/>
        <w:jc w:val="center"/>
        <w:rPr>
          <w:rFonts w:ascii="Times New Roman"/>
          <w:b/>
          <w:i/>
          <w:sz w:val="36"/>
          <w:szCs w:val="36"/>
        </w:rPr>
      </w:pPr>
      <w:r w:rsidRPr="00E27A2B">
        <w:rPr>
          <w:rFonts w:ascii="Times New Roman"/>
          <w:b/>
          <w:i/>
          <w:sz w:val="36"/>
          <w:szCs w:val="36"/>
        </w:rPr>
        <w:t>LES BANQUES PARTICIPATIVES</w:t>
      </w:r>
    </w:p>
    <w:p w:rsidR="0054435E" w:rsidRDefault="0054435E">
      <w:pPr>
        <w:pStyle w:val="Corpsdetexte"/>
        <w:rPr>
          <w:rFonts w:ascii="Times New Roman"/>
          <w:b/>
          <w:i/>
          <w:sz w:val="20"/>
        </w:rPr>
      </w:pPr>
    </w:p>
    <w:p w:rsidR="0054435E" w:rsidRDefault="0054435E">
      <w:pPr>
        <w:pStyle w:val="Corpsdetexte"/>
        <w:rPr>
          <w:rFonts w:ascii="Times New Roman"/>
          <w:b/>
          <w:i/>
          <w:sz w:val="20"/>
        </w:rPr>
      </w:pPr>
    </w:p>
    <w:p w:rsidR="0054435E" w:rsidRDefault="0054435E">
      <w:pPr>
        <w:pStyle w:val="Corpsdetexte"/>
        <w:rPr>
          <w:rFonts w:ascii="Times New Roman"/>
          <w:b/>
          <w:i/>
          <w:sz w:val="20"/>
        </w:rPr>
      </w:pPr>
    </w:p>
    <w:p w:rsidR="0054435E" w:rsidRDefault="0054435E">
      <w:pPr>
        <w:pStyle w:val="Corpsdetexte"/>
        <w:rPr>
          <w:rFonts w:ascii="Times New Roman"/>
          <w:b/>
          <w:i/>
          <w:sz w:val="20"/>
        </w:rPr>
      </w:pPr>
    </w:p>
    <w:p w:rsidR="0054435E" w:rsidRDefault="0054435E">
      <w:pPr>
        <w:pStyle w:val="Corpsdetexte"/>
        <w:rPr>
          <w:rFonts w:ascii="Times New Roman"/>
          <w:b/>
          <w:i/>
          <w:sz w:val="20"/>
        </w:rPr>
      </w:pPr>
    </w:p>
    <w:p w:rsidR="0054435E" w:rsidRDefault="0054435E">
      <w:pPr>
        <w:pStyle w:val="Corpsdetexte"/>
        <w:rPr>
          <w:rFonts w:ascii="Times New Roman"/>
          <w:b/>
          <w:i/>
          <w:sz w:val="20"/>
        </w:rPr>
      </w:pPr>
    </w:p>
    <w:p w:rsidR="0054435E" w:rsidRDefault="0054435E">
      <w:pPr>
        <w:pStyle w:val="Corpsdetexte"/>
        <w:rPr>
          <w:rFonts w:ascii="Times New Roman"/>
          <w:b/>
          <w:i/>
          <w:sz w:val="20"/>
        </w:rPr>
      </w:pPr>
    </w:p>
    <w:p w:rsidR="0054435E" w:rsidRDefault="0054435E">
      <w:pPr>
        <w:pStyle w:val="Corpsdetexte"/>
        <w:rPr>
          <w:rFonts w:ascii="Times New Roman"/>
          <w:b/>
          <w:i/>
          <w:sz w:val="20"/>
        </w:rPr>
      </w:pPr>
    </w:p>
    <w:p w:rsidR="0054435E" w:rsidRDefault="0054435E">
      <w:pPr>
        <w:pStyle w:val="Corpsdetexte"/>
        <w:rPr>
          <w:rFonts w:ascii="Times New Roman"/>
          <w:b/>
          <w:i/>
          <w:sz w:val="20"/>
        </w:rPr>
      </w:pPr>
    </w:p>
    <w:p w:rsidR="0054435E" w:rsidRDefault="0054435E">
      <w:pPr>
        <w:spacing w:line="362" w:lineRule="auto"/>
        <w:jc w:val="center"/>
        <w:rPr>
          <w:rFonts w:ascii="Times New Roman" w:hAnsi="Times New Roman"/>
        </w:rPr>
        <w:sectPr w:rsidR="0054435E">
          <w:type w:val="continuous"/>
          <w:pgSz w:w="11910" w:h="16840"/>
          <w:pgMar w:top="660" w:right="400" w:bottom="280" w:left="500" w:header="720" w:footer="720" w:gutter="0"/>
          <w:cols w:space="720"/>
        </w:sectPr>
      </w:pPr>
    </w:p>
    <w:p w:rsidR="0054435E" w:rsidRDefault="00145708">
      <w:pPr>
        <w:spacing w:before="75"/>
        <w:ind w:left="915"/>
        <w:rPr>
          <w:rFonts w:ascii="Calibri"/>
          <w:b/>
          <w:i/>
          <w:sz w:val="72"/>
        </w:rPr>
      </w:pPr>
      <w:r>
        <w:rPr>
          <w:rFonts w:ascii="Calibri"/>
          <w:b/>
          <w:i/>
          <w:sz w:val="72"/>
          <w:u w:val="thick"/>
        </w:rPr>
        <w:lastRenderedPageBreak/>
        <w:t>Plan du travail :</w:t>
      </w:r>
    </w:p>
    <w:p w:rsidR="0054435E" w:rsidRDefault="00145708">
      <w:pPr>
        <w:pStyle w:val="Paragraphedeliste"/>
        <w:numPr>
          <w:ilvl w:val="0"/>
          <w:numId w:val="5"/>
        </w:numPr>
        <w:tabs>
          <w:tab w:val="left" w:pos="1636"/>
        </w:tabs>
        <w:spacing w:before="340"/>
        <w:rPr>
          <w:rFonts w:ascii="Calibri" w:hAnsi="Calibri"/>
          <w:sz w:val="36"/>
        </w:rPr>
      </w:pPr>
      <w:r>
        <w:rPr>
          <w:rFonts w:ascii="Calibri" w:hAnsi="Calibri"/>
          <w:sz w:val="36"/>
        </w:rPr>
        <w:t>La finance</w:t>
      </w:r>
      <w:r>
        <w:rPr>
          <w:rFonts w:ascii="Calibri" w:hAnsi="Calibri"/>
          <w:spacing w:val="-1"/>
          <w:sz w:val="36"/>
        </w:rPr>
        <w:t xml:space="preserve"> </w:t>
      </w:r>
      <w:r>
        <w:rPr>
          <w:rFonts w:ascii="Calibri" w:hAnsi="Calibri"/>
          <w:sz w:val="36"/>
        </w:rPr>
        <w:t>islamique</w:t>
      </w:r>
    </w:p>
    <w:p w:rsidR="0054435E" w:rsidRDefault="00145708">
      <w:pPr>
        <w:pStyle w:val="Paragraphedeliste"/>
        <w:numPr>
          <w:ilvl w:val="0"/>
          <w:numId w:val="5"/>
        </w:numPr>
        <w:tabs>
          <w:tab w:val="left" w:pos="1636"/>
        </w:tabs>
        <w:spacing w:before="61"/>
        <w:rPr>
          <w:rFonts w:ascii="Calibri" w:hAnsi="Calibri"/>
          <w:sz w:val="36"/>
        </w:rPr>
      </w:pPr>
      <w:r>
        <w:rPr>
          <w:rFonts w:ascii="Calibri" w:hAnsi="Calibri"/>
          <w:sz w:val="36"/>
        </w:rPr>
        <w:t>Historique de la finance</w:t>
      </w:r>
      <w:r>
        <w:rPr>
          <w:rFonts w:ascii="Calibri" w:hAnsi="Calibri"/>
          <w:spacing w:val="-7"/>
          <w:sz w:val="36"/>
        </w:rPr>
        <w:t xml:space="preserve"> </w:t>
      </w:r>
      <w:r>
        <w:rPr>
          <w:rFonts w:ascii="Calibri" w:hAnsi="Calibri"/>
          <w:sz w:val="36"/>
        </w:rPr>
        <w:t>islamique</w:t>
      </w:r>
    </w:p>
    <w:p w:rsidR="0054435E" w:rsidRDefault="00145708">
      <w:pPr>
        <w:pStyle w:val="Paragraphedeliste"/>
        <w:numPr>
          <w:ilvl w:val="0"/>
          <w:numId w:val="5"/>
        </w:numPr>
        <w:tabs>
          <w:tab w:val="left" w:pos="1636"/>
        </w:tabs>
        <w:spacing w:before="67"/>
        <w:rPr>
          <w:rFonts w:ascii="Calibri" w:hAnsi="Calibri"/>
          <w:sz w:val="36"/>
        </w:rPr>
      </w:pPr>
      <w:r>
        <w:rPr>
          <w:rFonts w:ascii="Calibri" w:hAnsi="Calibri"/>
          <w:sz w:val="36"/>
        </w:rPr>
        <w:t>Définition de la banque</w:t>
      </w:r>
      <w:r>
        <w:rPr>
          <w:rFonts w:ascii="Calibri" w:hAnsi="Calibri"/>
          <w:spacing w:val="-5"/>
          <w:sz w:val="36"/>
        </w:rPr>
        <w:t xml:space="preserve"> </w:t>
      </w:r>
      <w:r>
        <w:rPr>
          <w:rFonts w:ascii="Calibri" w:hAnsi="Calibri"/>
          <w:sz w:val="36"/>
        </w:rPr>
        <w:t>participative</w:t>
      </w:r>
    </w:p>
    <w:p w:rsidR="0054435E" w:rsidRDefault="00145708">
      <w:pPr>
        <w:pStyle w:val="Paragraphedeliste"/>
        <w:numPr>
          <w:ilvl w:val="0"/>
          <w:numId w:val="5"/>
        </w:numPr>
        <w:tabs>
          <w:tab w:val="left" w:pos="1636"/>
        </w:tabs>
        <w:spacing w:before="67"/>
        <w:rPr>
          <w:rFonts w:ascii="Calibri" w:hAnsi="Calibri"/>
          <w:sz w:val="36"/>
        </w:rPr>
      </w:pPr>
      <w:r>
        <w:rPr>
          <w:rFonts w:ascii="Calibri" w:hAnsi="Calibri"/>
          <w:sz w:val="36"/>
        </w:rPr>
        <w:t>Les produits de la banque</w:t>
      </w:r>
      <w:r>
        <w:rPr>
          <w:rFonts w:ascii="Calibri" w:hAnsi="Calibri"/>
          <w:spacing w:val="-8"/>
          <w:sz w:val="36"/>
        </w:rPr>
        <w:t xml:space="preserve"> </w:t>
      </w:r>
      <w:r>
        <w:rPr>
          <w:rFonts w:ascii="Calibri" w:hAnsi="Calibri"/>
          <w:sz w:val="36"/>
        </w:rPr>
        <w:t>islamique</w:t>
      </w:r>
    </w:p>
    <w:p w:rsidR="0054435E" w:rsidRDefault="00145708">
      <w:pPr>
        <w:pStyle w:val="Paragraphedeliste"/>
        <w:numPr>
          <w:ilvl w:val="0"/>
          <w:numId w:val="5"/>
        </w:numPr>
        <w:tabs>
          <w:tab w:val="left" w:pos="1636"/>
        </w:tabs>
        <w:spacing w:before="66"/>
        <w:rPr>
          <w:rFonts w:ascii="Calibri" w:hAnsi="Calibri"/>
          <w:sz w:val="36"/>
        </w:rPr>
      </w:pPr>
      <w:r>
        <w:rPr>
          <w:rFonts w:ascii="Calibri" w:hAnsi="Calibri"/>
          <w:sz w:val="36"/>
        </w:rPr>
        <w:t>Le fonctionnement de la banque</w:t>
      </w:r>
      <w:r>
        <w:rPr>
          <w:rFonts w:ascii="Calibri" w:hAnsi="Calibri"/>
          <w:spacing w:val="-6"/>
          <w:sz w:val="36"/>
        </w:rPr>
        <w:t xml:space="preserve"> </w:t>
      </w:r>
      <w:r>
        <w:rPr>
          <w:rFonts w:ascii="Calibri" w:hAnsi="Calibri"/>
          <w:sz w:val="36"/>
        </w:rPr>
        <w:t>participative</w:t>
      </w:r>
    </w:p>
    <w:p w:rsidR="0054435E" w:rsidRDefault="00145708">
      <w:pPr>
        <w:pStyle w:val="Paragraphedeliste"/>
        <w:numPr>
          <w:ilvl w:val="0"/>
          <w:numId w:val="5"/>
        </w:numPr>
        <w:tabs>
          <w:tab w:val="left" w:pos="1636"/>
        </w:tabs>
        <w:spacing w:before="66"/>
        <w:rPr>
          <w:rFonts w:ascii="Calibri" w:hAnsi="Calibri"/>
          <w:sz w:val="36"/>
        </w:rPr>
      </w:pPr>
      <w:r>
        <w:rPr>
          <w:rFonts w:ascii="Calibri" w:hAnsi="Calibri"/>
          <w:sz w:val="36"/>
        </w:rPr>
        <w:t>Les objectifs principaux des banques</w:t>
      </w:r>
      <w:r>
        <w:rPr>
          <w:rFonts w:ascii="Calibri" w:hAnsi="Calibri"/>
          <w:spacing w:val="-13"/>
          <w:sz w:val="36"/>
        </w:rPr>
        <w:t xml:space="preserve"> </w:t>
      </w:r>
      <w:r>
        <w:rPr>
          <w:rFonts w:ascii="Calibri" w:hAnsi="Calibri"/>
          <w:sz w:val="36"/>
        </w:rPr>
        <w:t>islamiques</w:t>
      </w:r>
    </w:p>
    <w:p w:rsidR="0054435E" w:rsidRDefault="00145708">
      <w:pPr>
        <w:pStyle w:val="Paragraphedeliste"/>
        <w:numPr>
          <w:ilvl w:val="0"/>
          <w:numId w:val="5"/>
        </w:numPr>
        <w:tabs>
          <w:tab w:val="left" w:pos="1636"/>
        </w:tabs>
        <w:spacing w:before="67" w:line="273" w:lineRule="auto"/>
        <w:ind w:right="1103"/>
        <w:rPr>
          <w:rFonts w:ascii="Calibri" w:hAnsi="Calibri"/>
          <w:sz w:val="36"/>
        </w:rPr>
      </w:pPr>
      <w:r>
        <w:rPr>
          <w:rFonts w:ascii="Calibri" w:hAnsi="Calibri"/>
          <w:sz w:val="36"/>
        </w:rPr>
        <w:t>La différence entre la banque participatives et la banque classique</w:t>
      </w:r>
    </w:p>
    <w:p w:rsidR="0054435E" w:rsidRDefault="00145708">
      <w:pPr>
        <w:pStyle w:val="Paragraphedeliste"/>
        <w:numPr>
          <w:ilvl w:val="0"/>
          <w:numId w:val="5"/>
        </w:numPr>
        <w:tabs>
          <w:tab w:val="left" w:pos="1636"/>
        </w:tabs>
        <w:spacing w:before="9" w:line="273" w:lineRule="auto"/>
        <w:ind w:right="1611"/>
        <w:rPr>
          <w:rFonts w:ascii="Calibri" w:hAnsi="Calibri"/>
          <w:sz w:val="36"/>
        </w:rPr>
      </w:pPr>
      <w:r>
        <w:rPr>
          <w:rFonts w:ascii="Calibri" w:hAnsi="Calibri"/>
          <w:sz w:val="36"/>
        </w:rPr>
        <w:t>Les règles régissant les transactions commerciales en droit</w:t>
      </w:r>
      <w:r>
        <w:rPr>
          <w:rFonts w:ascii="Calibri" w:hAnsi="Calibri"/>
          <w:spacing w:val="-2"/>
          <w:sz w:val="36"/>
        </w:rPr>
        <w:t xml:space="preserve"> </w:t>
      </w:r>
      <w:r>
        <w:rPr>
          <w:rFonts w:ascii="Calibri" w:hAnsi="Calibri"/>
          <w:sz w:val="36"/>
        </w:rPr>
        <w:t>musulman</w:t>
      </w:r>
    </w:p>
    <w:p w:rsidR="0054435E" w:rsidRDefault="00145708">
      <w:pPr>
        <w:pStyle w:val="Paragraphedeliste"/>
        <w:numPr>
          <w:ilvl w:val="0"/>
          <w:numId w:val="5"/>
        </w:numPr>
        <w:tabs>
          <w:tab w:val="left" w:pos="1636"/>
        </w:tabs>
        <w:spacing w:before="9"/>
        <w:rPr>
          <w:rFonts w:ascii="Calibri" w:hAnsi="Calibri"/>
          <w:sz w:val="36"/>
        </w:rPr>
      </w:pPr>
      <w:r>
        <w:rPr>
          <w:rFonts w:ascii="Calibri" w:hAnsi="Calibri"/>
          <w:sz w:val="36"/>
        </w:rPr>
        <w:t>Conclusion</w:t>
      </w:r>
    </w:p>
    <w:p w:rsidR="0054435E" w:rsidRDefault="0054435E">
      <w:pPr>
        <w:rPr>
          <w:rFonts w:ascii="Calibri" w:hAnsi="Calibri"/>
          <w:sz w:val="36"/>
        </w:rPr>
        <w:sectPr w:rsidR="0054435E">
          <w:footerReference w:type="default" r:id="rId7"/>
          <w:pgSz w:w="11910" w:h="16840"/>
          <w:pgMar w:top="1340" w:right="400" w:bottom="1320" w:left="500" w:header="0" w:footer="1122" w:gutter="0"/>
          <w:pgNumType w:start="2"/>
          <w:cols w:space="720"/>
        </w:sectPr>
      </w:pPr>
    </w:p>
    <w:p w:rsidR="0054435E" w:rsidRDefault="00145708">
      <w:pPr>
        <w:spacing w:before="74"/>
        <w:ind w:left="1303" w:right="1412"/>
        <w:jc w:val="center"/>
        <w:rPr>
          <w:b/>
          <w:sz w:val="48"/>
        </w:rPr>
      </w:pPr>
      <w:r>
        <w:rPr>
          <w:b/>
          <w:sz w:val="48"/>
          <w:u w:val="thick"/>
        </w:rPr>
        <w:lastRenderedPageBreak/>
        <w:t>La finance islamique</w:t>
      </w:r>
    </w:p>
    <w:p w:rsidR="0054435E" w:rsidRDefault="0054435E">
      <w:pPr>
        <w:pStyle w:val="Corpsdetexte"/>
        <w:rPr>
          <w:b/>
          <w:sz w:val="20"/>
        </w:rPr>
      </w:pPr>
    </w:p>
    <w:p w:rsidR="0054435E" w:rsidRDefault="0054435E">
      <w:pPr>
        <w:pStyle w:val="Corpsdetexte"/>
        <w:rPr>
          <w:b/>
          <w:sz w:val="27"/>
        </w:rPr>
      </w:pPr>
    </w:p>
    <w:p w:rsidR="0054435E" w:rsidRDefault="00145708">
      <w:pPr>
        <w:pStyle w:val="Paragraphedeliste"/>
        <w:numPr>
          <w:ilvl w:val="0"/>
          <w:numId w:val="4"/>
        </w:numPr>
        <w:tabs>
          <w:tab w:val="left" w:pos="1636"/>
        </w:tabs>
        <w:rPr>
          <w:rFonts w:ascii="Calibri" w:hAnsi="Calibri"/>
          <w:b/>
          <w:i/>
          <w:sz w:val="36"/>
        </w:rPr>
      </w:pPr>
      <w:r>
        <w:rPr>
          <w:rFonts w:ascii="Calibri" w:hAnsi="Calibri"/>
          <w:b/>
          <w:i/>
          <w:sz w:val="36"/>
        </w:rPr>
        <w:t>Qu'est ce que la Finance islamique</w:t>
      </w:r>
      <w:r>
        <w:rPr>
          <w:rFonts w:ascii="Calibri" w:hAnsi="Calibri"/>
          <w:b/>
          <w:i/>
          <w:spacing w:val="-19"/>
          <w:sz w:val="36"/>
        </w:rPr>
        <w:t xml:space="preserve"> </w:t>
      </w:r>
      <w:r>
        <w:rPr>
          <w:rFonts w:ascii="Calibri" w:hAnsi="Calibri"/>
          <w:b/>
          <w:i/>
          <w:sz w:val="36"/>
        </w:rPr>
        <w:t>?</w:t>
      </w:r>
    </w:p>
    <w:p w:rsidR="0054435E" w:rsidRDefault="00145708" w:rsidP="00E27A2B">
      <w:pPr>
        <w:pStyle w:val="Corpsdetexte"/>
        <w:spacing w:before="267" w:line="276" w:lineRule="auto"/>
        <w:ind w:left="915" w:right="1147"/>
        <w:jc w:val="both"/>
      </w:pPr>
      <w:r>
        <w:t>La finance islamique a été créée au 20ème siècle en adéquation avec les principes de l'économie islamique. L'économie islamique se doit en théorie de respecter des principes religieux et moraux qui ne considèrent pas le profit comme le seul but.</w:t>
      </w:r>
    </w:p>
    <w:p w:rsidR="0054435E" w:rsidRDefault="00145708" w:rsidP="00E27A2B">
      <w:pPr>
        <w:pStyle w:val="Corpsdetexte"/>
        <w:spacing w:before="201" w:line="276" w:lineRule="auto"/>
        <w:ind w:left="915" w:right="1151"/>
        <w:jc w:val="both"/>
      </w:pPr>
      <w:r>
        <w:t>La finance islamique se doit donc de respecter des principes liés à la Sharia tout en conservant des objectifs de rentabilité. La finance islamique applique donc des règles spécifiques à tous les segments de la finance, tels que l'épargne, l'investissement et le prêt.</w:t>
      </w:r>
    </w:p>
    <w:p w:rsidR="0054435E" w:rsidRDefault="00145708" w:rsidP="00E27A2B">
      <w:pPr>
        <w:spacing w:before="200"/>
        <w:ind w:left="720" w:right="2395" w:firstLine="195"/>
        <w:jc w:val="both"/>
        <w:rPr>
          <w:b/>
          <w:sz w:val="28"/>
        </w:rPr>
      </w:pPr>
      <w:r>
        <w:rPr>
          <w:sz w:val="28"/>
        </w:rPr>
        <w:t xml:space="preserve">On distingue </w:t>
      </w:r>
      <w:r>
        <w:rPr>
          <w:b/>
          <w:sz w:val="28"/>
        </w:rPr>
        <w:t>3 principes majeurs dans l'économie</w:t>
      </w:r>
      <w:r>
        <w:rPr>
          <w:b/>
          <w:spacing w:val="-34"/>
          <w:sz w:val="28"/>
        </w:rPr>
        <w:t xml:space="preserve"> </w:t>
      </w:r>
      <w:r>
        <w:rPr>
          <w:b/>
          <w:sz w:val="28"/>
        </w:rPr>
        <w:t>islamique:</w:t>
      </w:r>
    </w:p>
    <w:p w:rsidR="0054435E" w:rsidRDefault="00E27A2B" w:rsidP="00E27A2B">
      <w:pPr>
        <w:pStyle w:val="Corpsdetexte"/>
        <w:spacing w:before="252"/>
        <w:ind w:right="2371"/>
        <w:jc w:val="both"/>
      </w:pPr>
      <w:r>
        <w:t xml:space="preserve">                      </w:t>
      </w:r>
      <w:r w:rsidR="00145708">
        <w:t>-Le principe de la liberté économique dans un cadre</w:t>
      </w:r>
      <w:r w:rsidR="00145708">
        <w:rPr>
          <w:spacing w:val="-22"/>
        </w:rPr>
        <w:t xml:space="preserve"> </w:t>
      </w:r>
      <w:r w:rsidR="00145708">
        <w:t>restreint</w:t>
      </w:r>
    </w:p>
    <w:p w:rsidR="0054435E" w:rsidRDefault="00145708" w:rsidP="00E27A2B">
      <w:pPr>
        <w:pStyle w:val="Corpsdetexte"/>
        <w:spacing w:before="247"/>
        <w:ind w:left="1341"/>
        <w:jc w:val="both"/>
      </w:pPr>
      <w:r>
        <w:t>-Le principe de la double propriété</w:t>
      </w:r>
    </w:p>
    <w:p w:rsidR="0054435E" w:rsidRDefault="00145708" w:rsidP="00E27A2B">
      <w:pPr>
        <w:pStyle w:val="Corpsdetexte"/>
        <w:spacing w:before="252"/>
        <w:ind w:left="1341"/>
        <w:jc w:val="both"/>
      </w:pPr>
      <w:r>
        <w:t>-Le principe de justice sociale</w:t>
      </w:r>
    </w:p>
    <w:p w:rsidR="0054435E" w:rsidRDefault="00145708" w:rsidP="00E27A2B">
      <w:pPr>
        <w:pStyle w:val="Paragraphedeliste"/>
        <w:numPr>
          <w:ilvl w:val="0"/>
          <w:numId w:val="4"/>
        </w:numPr>
        <w:tabs>
          <w:tab w:val="left" w:pos="1636"/>
        </w:tabs>
        <w:spacing w:before="246"/>
        <w:jc w:val="both"/>
        <w:rPr>
          <w:rFonts w:ascii="Calibri" w:hAnsi="Calibri"/>
          <w:b/>
          <w:i/>
          <w:sz w:val="36"/>
        </w:rPr>
      </w:pPr>
      <w:r>
        <w:rPr>
          <w:rFonts w:ascii="Calibri" w:hAnsi="Calibri"/>
          <w:b/>
          <w:i/>
          <w:sz w:val="36"/>
        </w:rPr>
        <w:t>Principes de la finance</w:t>
      </w:r>
      <w:r>
        <w:rPr>
          <w:rFonts w:ascii="Calibri" w:hAnsi="Calibri"/>
          <w:b/>
          <w:i/>
          <w:spacing w:val="-15"/>
          <w:sz w:val="36"/>
        </w:rPr>
        <w:t xml:space="preserve"> </w:t>
      </w:r>
      <w:r>
        <w:rPr>
          <w:rFonts w:ascii="Calibri" w:hAnsi="Calibri"/>
          <w:b/>
          <w:i/>
          <w:sz w:val="36"/>
        </w:rPr>
        <w:t>islamique</w:t>
      </w:r>
    </w:p>
    <w:p w:rsidR="0054435E" w:rsidRDefault="00145708" w:rsidP="00E27A2B">
      <w:pPr>
        <w:pStyle w:val="Corpsdetexte"/>
        <w:spacing w:before="267" w:line="276" w:lineRule="auto"/>
        <w:ind w:left="915" w:right="1107"/>
        <w:jc w:val="both"/>
      </w:pPr>
      <w:r>
        <w:t>La finance islamique se différencie de la finance traditionnelle par sa vision alternative de la valeur travail et du capital. Dans le cadre d'une relation prêteur-emprunteur, la finance islamique exige un partage plus juste du risque entre les deux parties. Cela découle de 5 grands piliers:</w:t>
      </w:r>
    </w:p>
    <w:p w:rsidR="0054435E" w:rsidRDefault="00145708" w:rsidP="00E27A2B">
      <w:pPr>
        <w:spacing w:before="201" w:line="278" w:lineRule="auto"/>
        <w:ind w:left="915" w:right="1071" w:firstLine="240"/>
        <w:jc w:val="both"/>
        <w:rPr>
          <w:sz w:val="28"/>
        </w:rPr>
      </w:pPr>
      <w:r>
        <w:rPr>
          <w:b/>
          <w:sz w:val="28"/>
        </w:rPr>
        <w:t xml:space="preserve">-L'interdiction de la Riba: </w:t>
      </w:r>
      <w:r>
        <w:rPr>
          <w:sz w:val="28"/>
        </w:rPr>
        <w:t>Il est interdit de tirer un avantage d'un prêt si cet avantage n'est pas justifié.</w:t>
      </w:r>
    </w:p>
    <w:p w:rsidR="0054435E" w:rsidRDefault="00145708" w:rsidP="00E27A2B">
      <w:pPr>
        <w:spacing w:before="193" w:line="276" w:lineRule="auto"/>
        <w:ind w:left="915" w:right="1027" w:firstLine="240"/>
        <w:jc w:val="both"/>
        <w:rPr>
          <w:sz w:val="28"/>
        </w:rPr>
      </w:pPr>
      <w:r>
        <w:rPr>
          <w:b/>
          <w:sz w:val="28"/>
        </w:rPr>
        <w:t xml:space="preserve">-L'interdiction du Gharar et du Maysir: </w:t>
      </w:r>
      <w:r>
        <w:rPr>
          <w:sz w:val="28"/>
        </w:rPr>
        <w:t xml:space="preserve">Avec l'interdiction du Gharar, la </w:t>
      </w:r>
      <w:hyperlink r:id="rId8">
        <w:r>
          <w:rPr>
            <w:b/>
            <w:sz w:val="28"/>
          </w:rPr>
          <w:t xml:space="preserve">spéculation </w:t>
        </w:r>
      </w:hyperlink>
      <w:r>
        <w:rPr>
          <w:sz w:val="28"/>
        </w:rPr>
        <w:t xml:space="preserve">pure, notamment celle qui porte sur les </w:t>
      </w:r>
      <w:hyperlink r:id="rId9">
        <w:r>
          <w:rPr>
            <w:b/>
            <w:sz w:val="28"/>
          </w:rPr>
          <w:t xml:space="preserve">produits dérivés </w:t>
        </w:r>
      </w:hyperlink>
      <w:r>
        <w:rPr>
          <w:sz w:val="28"/>
        </w:rPr>
        <w:t xml:space="preserve">et la </w:t>
      </w:r>
      <w:hyperlink r:id="rId10">
        <w:r>
          <w:rPr>
            <w:b/>
            <w:sz w:val="28"/>
          </w:rPr>
          <w:t xml:space="preserve">vente à découvert </w:t>
        </w:r>
      </w:hyperlink>
      <w:r>
        <w:rPr>
          <w:sz w:val="28"/>
        </w:rPr>
        <w:t>est interdite. De plus, l'interdiction du Maysir correspond à l'interdiction de l'incertitude dans les transactions, avec pour finalité de financer l'économie réelle au lieu d'encourager la spéculation.</w:t>
      </w:r>
    </w:p>
    <w:p w:rsidR="0054435E" w:rsidRDefault="0054435E" w:rsidP="00E27A2B">
      <w:pPr>
        <w:spacing w:line="276" w:lineRule="auto"/>
        <w:jc w:val="both"/>
        <w:rPr>
          <w:sz w:val="28"/>
        </w:rPr>
        <w:sectPr w:rsidR="0054435E">
          <w:pgSz w:w="11910" w:h="16840"/>
          <w:pgMar w:top="1340" w:right="400" w:bottom="1320" w:left="500" w:header="0" w:footer="1122" w:gutter="0"/>
          <w:cols w:space="720"/>
        </w:sectPr>
      </w:pPr>
    </w:p>
    <w:p w:rsidR="0054435E" w:rsidRDefault="00145708" w:rsidP="00E27A2B">
      <w:pPr>
        <w:spacing w:before="79" w:line="276" w:lineRule="auto"/>
        <w:ind w:left="915" w:right="1025" w:firstLine="305"/>
        <w:jc w:val="both"/>
        <w:rPr>
          <w:sz w:val="28"/>
        </w:rPr>
      </w:pPr>
      <w:r>
        <w:rPr>
          <w:b/>
          <w:sz w:val="28"/>
        </w:rPr>
        <w:lastRenderedPageBreak/>
        <w:t>-La prohibition de certains secteurs</w:t>
      </w:r>
      <w:r>
        <w:rPr>
          <w:sz w:val="28"/>
        </w:rPr>
        <w:t>: Les secteurs allant à l'encontre de la morale islamique sont interdits (Alcool, élevage porcin, pornographie etc.).</w:t>
      </w:r>
    </w:p>
    <w:p w:rsidR="0054435E" w:rsidRDefault="00145708" w:rsidP="00E27A2B">
      <w:pPr>
        <w:pStyle w:val="Corpsdetexte"/>
        <w:spacing w:before="203" w:line="276" w:lineRule="auto"/>
        <w:ind w:left="915" w:right="1105" w:firstLine="305"/>
        <w:jc w:val="both"/>
      </w:pPr>
      <w:r>
        <w:rPr>
          <w:b/>
        </w:rPr>
        <w:t xml:space="preserve">-Le partage des profits et des pertes: </w:t>
      </w:r>
      <w:r>
        <w:t>Lors d'une relation emprunteur/prêteur, le risque et les gains sont partagés équitablement. On parle de finance participative. Si l'emprunteur échoue, sans faire de faute majeure, le prêteur se doit de partager les pertes avec son client.</w:t>
      </w:r>
    </w:p>
    <w:p w:rsidR="0054435E" w:rsidRDefault="00145708" w:rsidP="00E27A2B">
      <w:pPr>
        <w:pStyle w:val="Paragraphedeliste"/>
        <w:numPr>
          <w:ilvl w:val="0"/>
          <w:numId w:val="3"/>
        </w:numPr>
        <w:tabs>
          <w:tab w:val="left" w:pos="1316"/>
        </w:tabs>
        <w:spacing w:before="201" w:line="273" w:lineRule="auto"/>
        <w:ind w:right="1176" w:firstLine="240"/>
        <w:jc w:val="both"/>
        <w:rPr>
          <w:sz w:val="28"/>
        </w:rPr>
      </w:pPr>
      <w:r>
        <w:rPr>
          <w:b/>
          <w:sz w:val="28"/>
        </w:rPr>
        <w:t xml:space="preserve">Le lien avec l'économie réelle: </w:t>
      </w:r>
      <w:r>
        <w:rPr>
          <w:sz w:val="28"/>
        </w:rPr>
        <w:t>Le Trade ne se fait que si un lien existe avec un actif réel et non avec des actifs purement</w:t>
      </w:r>
      <w:r>
        <w:rPr>
          <w:spacing w:val="-10"/>
          <w:sz w:val="28"/>
        </w:rPr>
        <w:t xml:space="preserve"> </w:t>
      </w:r>
      <w:r>
        <w:rPr>
          <w:sz w:val="28"/>
        </w:rPr>
        <w:t>financiers.</w:t>
      </w:r>
    </w:p>
    <w:p w:rsidR="0054435E" w:rsidRDefault="00145708" w:rsidP="00E27A2B">
      <w:pPr>
        <w:pStyle w:val="Heading2"/>
        <w:numPr>
          <w:ilvl w:val="1"/>
          <w:numId w:val="3"/>
        </w:numPr>
        <w:tabs>
          <w:tab w:val="left" w:pos="1636"/>
        </w:tabs>
        <w:spacing w:before="205"/>
        <w:jc w:val="both"/>
      </w:pPr>
      <w:r>
        <w:t>Les produits financiers</w:t>
      </w:r>
      <w:r>
        <w:rPr>
          <w:spacing w:val="-13"/>
        </w:rPr>
        <w:t xml:space="preserve"> </w:t>
      </w:r>
      <w:r>
        <w:t>islamiques</w:t>
      </w:r>
    </w:p>
    <w:p w:rsidR="0054435E" w:rsidRDefault="00145708" w:rsidP="00E27A2B">
      <w:pPr>
        <w:pStyle w:val="Corpsdetexte"/>
        <w:spacing w:before="267"/>
        <w:ind w:left="1636"/>
        <w:jc w:val="both"/>
      </w:pPr>
      <w:r>
        <w:t>- Le Mudaraba</w:t>
      </w:r>
    </w:p>
    <w:p w:rsidR="0054435E" w:rsidRDefault="00145708" w:rsidP="00E27A2B">
      <w:pPr>
        <w:pStyle w:val="Corpsdetexte"/>
        <w:spacing w:before="247"/>
        <w:ind w:left="1636"/>
        <w:jc w:val="both"/>
      </w:pPr>
      <w:r>
        <w:t>-Le</w:t>
      </w:r>
      <w:r>
        <w:rPr>
          <w:spacing w:val="-11"/>
        </w:rPr>
        <w:t xml:space="preserve"> </w:t>
      </w:r>
      <w:r>
        <w:t>Musharaka</w:t>
      </w:r>
    </w:p>
    <w:p w:rsidR="0054435E" w:rsidRDefault="00145708" w:rsidP="00E27A2B">
      <w:pPr>
        <w:pStyle w:val="Corpsdetexte"/>
        <w:spacing w:before="252"/>
        <w:ind w:left="1636"/>
        <w:jc w:val="both"/>
      </w:pPr>
      <w:r>
        <w:t>-Le</w:t>
      </w:r>
      <w:r>
        <w:rPr>
          <w:spacing w:val="-6"/>
        </w:rPr>
        <w:t xml:space="preserve"> </w:t>
      </w:r>
      <w:r>
        <w:t>Mourabaha</w:t>
      </w:r>
    </w:p>
    <w:p w:rsidR="0054435E" w:rsidRDefault="00145708" w:rsidP="00E27A2B">
      <w:pPr>
        <w:pStyle w:val="Corpsdetexte"/>
        <w:spacing w:before="247"/>
        <w:ind w:left="1636"/>
        <w:jc w:val="both"/>
      </w:pPr>
      <w:r>
        <w:t>-L’Ijarra</w:t>
      </w:r>
    </w:p>
    <w:p w:rsidR="0054435E" w:rsidRDefault="00145708" w:rsidP="00E27A2B">
      <w:pPr>
        <w:pStyle w:val="Corpsdetexte"/>
        <w:spacing w:before="252"/>
        <w:ind w:left="1636"/>
        <w:jc w:val="both"/>
      </w:pPr>
      <w:r>
        <w:t>-L'Istisna</w:t>
      </w:r>
    </w:p>
    <w:p w:rsidR="0054435E" w:rsidRDefault="00145708" w:rsidP="00E27A2B">
      <w:pPr>
        <w:spacing w:before="246"/>
        <w:ind w:left="1636"/>
        <w:jc w:val="both"/>
        <w:rPr>
          <w:sz w:val="28"/>
        </w:rPr>
      </w:pPr>
      <w:r>
        <w:rPr>
          <w:sz w:val="28"/>
        </w:rPr>
        <w:t xml:space="preserve">-Le </w:t>
      </w:r>
      <w:hyperlink r:id="rId11">
        <w:r>
          <w:rPr>
            <w:sz w:val="28"/>
          </w:rPr>
          <w:t xml:space="preserve">Sukuk </w:t>
        </w:r>
      </w:hyperlink>
      <w:r>
        <w:rPr>
          <w:sz w:val="28"/>
        </w:rPr>
        <w:t xml:space="preserve">( </w:t>
      </w:r>
      <w:hyperlink r:id="rId12">
        <w:r>
          <w:rPr>
            <w:b/>
            <w:sz w:val="28"/>
          </w:rPr>
          <w:t xml:space="preserve">Obligation </w:t>
        </w:r>
      </w:hyperlink>
      <w:r>
        <w:rPr>
          <w:sz w:val="28"/>
        </w:rPr>
        <w:t>islamique )</w:t>
      </w:r>
    </w:p>
    <w:p w:rsidR="0054435E" w:rsidRDefault="00145708" w:rsidP="00E27A2B">
      <w:pPr>
        <w:pStyle w:val="Heading2"/>
        <w:numPr>
          <w:ilvl w:val="1"/>
          <w:numId w:val="3"/>
        </w:numPr>
        <w:tabs>
          <w:tab w:val="left" w:pos="1636"/>
        </w:tabs>
        <w:spacing w:before="251" w:line="276" w:lineRule="auto"/>
        <w:ind w:right="2397"/>
        <w:jc w:val="both"/>
      </w:pPr>
      <w:r>
        <w:t>La différence entre finance classique et</w:t>
      </w:r>
      <w:r>
        <w:rPr>
          <w:spacing w:val="-27"/>
        </w:rPr>
        <w:t xml:space="preserve"> </w:t>
      </w:r>
      <w:r>
        <w:t>finance islamique</w:t>
      </w:r>
    </w:p>
    <w:p w:rsidR="0054435E" w:rsidRDefault="0054435E" w:rsidP="00E27A2B">
      <w:pPr>
        <w:pStyle w:val="Corpsdetexte"/>
        <w:spacing w:before="1" w:after="1"/>
        <w:jc w:val="both"/>
        <w:rPr>
          <w:rFonts w:ascii="Calibri"/>
          <w:b/>
          <w:i/>
          <w:sz w:val="16"/>
        </w:rPr>
      </w:pPr>
    </w:p>
    <w:tbl>
      <w:tblPr>
        <w:tblStyle w:val="TableNormal"/>
        <w:tblW w:w="0" w:type="auto"/>
        <w:tblInd w:w="1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62"/>
        <w:gridCol w:w="4182"/>
      </w:tblGrid>
      <w:tr w:rsidR="0054435E">
        <w:trPr>
          <w:trHeight w:val="955"/>
        </w:trPr>
        <w:tc>
          <w:tcPr>
            <w:tcW w:w="4162" w:type="dxa"/>
            <w:shd w:val="clear" w:color="auto" w:fill="FFC000"/>
          </w:tcPr>
          <w:p w:rsidR="0054435E" w:rsidRDefault="00145708" w:rsidP="00E27A2B">
            <w:pPr>
              <w:pStyle w:val="TableParagraph"/>
              <w:spacing w:before="326"/>
              <w:ind w:left="350"/>
              <w:jc w:val="both"/>
              <w:rPr>
                <w:sz w:val="32"/>
              </w:rPr>
            </w:pPr>
            <w:r>
              <w:rPr>
                <w:sz w:val="32"/>
              </w:rPr>
              <w:t>La finance classique</w:t>
            </w:r>
          </w:p>
        </w:tc>
        <w:tc>
          <w:tcPr>
            <w:tcW w:w="4182" w:type="dxa"/>
            <w:shd w:val="clear" w:color="auto" w:fill="C4BB95"/>
          </w:tcPr>
          <w:p w:rsidR="0054435E" w:rsidRDefault="00145708" w:rsidP="00E27A2B">
            <w:pPr>
              <w:pStyle w:val="TableParagraph"/>
              <w:spacing w:before="326"/>
              <w:ind w:left="350"/>
              <w:jc w:val="both"/>
              <w:rPr>
                <w:sz w:val="32"/>
              </w:rPr>
            </w:pPr>
            <w:r>
              <w:rPr>
                <w:sz w:val="32"/>
              </w:rPr>
              <w:t>La finance islamique</w:t>
            </w:r>
          </w:p>
        </w:tc>
      </w:tr>
      <w:tr w:rsidR="0054435E">
        <w:trPr>
          <w:trHeight w:val="2620"/>
        </w:trPr>
        <w:tc>
          <w:tcPr>
            <w:tcW w:w="4162" w:type="dxa"/>
          </w:tcPr>
          <w:p w:rsidR="0054435E" w:rsidRDefault="0054435E" w:rsidP="00E27A2B">
            <w:pPr>
              <w:pStyle w:val="TableParagraph"/>
              <w:spacing w:before="6"/>
              <w:ind w:left="0"/>
              <w:jc w:val="both"/>
              <w:rPr>
                <w:rFonts w:ascii="Calibri"/>
                <w:b/>
                <w:i/>
                <w:sz w:val="26"/>
              </w:rPr>
            </w:pPr>
          </w:p>
          <w:p w:rsidR="0054435E" w:rsidRDefault="00145708" w:rsidP="00E27A2B">
            <w:pPr>
              <w:pStyle w:val="TableParagraph"/>
              <w:spacing w:before="0"/>
              <w:ind w:left="110" w:firstLine="180"/>
              <w:jc w:val="both"/>
              <w:rPr>
                <w:sz w:val="28"/>
              </w:rPr>
            </w:pPr>
            <w:r>
              <w:rPr>
                <w:sz w:val="28"/>
              </w:rPr>
              <w:t>-transformation de dépôts collectés auprès des clients en crédit.</w:t>
            </w:r>
          </w:p>
          <w:p w:rsidR="0054435E" w:rsidRDefault="00145708" w:rsidP="00E27A2B">
            <w:pPr>
              <w:pStyle w:val="TableParagraph"/>
              <w:spacing w:before="1"/>
              <w:ind w:left="110" w:right="861" w:firstLine="180"/>
              <w:jc w:val="both"/>
              <w:rPr>
                <w:sz w:val="28"/>
              </w:rPr>
            </w:pPr>
            <w:r>
              <w:rPr>
                <w:sz w:val="28"/>
              </w:rPr>
              <w:t>-le pouvoir de créer de la monnaie sous le contrôle bienveillant de BAM.</w:t>
            </w:r>
          </w:p>
        </w:tc>
        <w:tc>
          <w:tcPr>
            <w:tcW w:w="4182" w:type="dxa"/>
          </w:tcPr>
          <w:p w:rsidR="0054435E" w:rsidRDefault="0054435E" w:rsidP="00E27A2B">
            <w:pPr>
              <w:pStyle w:val="TableParagraph"/>
              <w:spacing w:before="6"/>
              <w:ind w:left="0"/>
              <w:jc w:val="both"/>
              <w:rPr>
                <w:rFonts w:ascii="Calibri"/>
                <w:b/>
                <w:i/>
                <w:sz w:val="26"/>
              </w:rPr>
            </w:pPr>
          </w:p>
          <w:p w:rsidR="0054435E" w:rsidRDefault="00145708" w:rsidP="00E27A2B">
            <w:pPr>
              <w:pStyle w:val="TableParagraph"/>
              <w:spacing w:before="0"/>
              <w:ind w:right="170"/>
              <w:jc w:val="both"/>
              <w:rPr>
                <w:sz w:val="28"/>
              </w:rPr>
            </w:pPr>
            <w:r>
              <w:rPr>
                <w:sz w:val="28"/>
              </w:rPr>
              <w:t>-Pas d’intérêt, repose sur les participations à l’investissement et aux risques.</w:t>
            </w:r>
          </w:p>
          <w:p w:rsidR="0054435E" w:rsidRDefault="00145708" w:rsidP="00E27A2B">
            <w:pPr>
              <w:pStyle w:val="TableParagraph"/>
              <w:spacing w:before="1"/>
              <w:ind w:right="104"/>
              <w:jc w:val="both"/>
              <w:rPr>
                <w:sz w:val="28"/>
              </w:rPr>
            </w:pPr>
            <w:r>
              <w:rPr>
                <w:sz w:val="28"/>
              </w:rPr>
              <w:t>-Risque commercial que ce mode de financement implique.</w:t>
            </w:r>
          </w:p>
        </w:tc>
      </w:tr>
    </w:tbl>
    <w:p w:rsidR="0054435E" w:rsidRDefault="0054435E" w:rsidP="00E27A2B">
      <w:pPr>
        <w:jc w:val="both"/>
        <w:rPr>
          <w:sz w:val="28"/>
        </w:rPr>
        <w:sectPr w:rsidR="0054435E">
          <w:pgSz w:w="11910" w:h="16840"/>
          <w:pgMar w:top="1340" w:right="400" w:bottom="1320" w:left="500" w:header="0" w:footer="1122" w:gutter="0"/>
          <w:cols w:space="720"/>
        </w:sectPr>
      </w:pPr>
    </w:p>
    <w:p w:rsidR="0054435E" w:rsidRDefault="00145708" w:rsidP="00E27A2B">
      <w:pPr>
        <w:spacing w:before="74"/>
        <w:ind w:left="1381" w:right="772"/>
        <w:jc w:val="both"/>
        <w:rPr>
          <w:b/>
          <w:sz w:val="48"/>
        </w:rPr>
      </w:pPr>
      <w:r>
        <w:rPr>
          <w:b/>
          <w:sz w:val="48"/>
          <w:u w:val="thick"/>
        </w:rPr>
        <w:lastRenderedPageBreak/>
        <w:t>Historique de la finance islamique</w:t>
      </w:r>
    </w:p>
    <w:p w:rsidR="0054435E" w:rsidRDefault="0054435E" w:rsidP="00E27A2B">
      <w:pPr>
        <w:pStyle w:val="Corpsdetexte"/>
        <w:jc w:val="both"/>
        <w:rPr>
          <w:b/>
          <w:sz w:val="20"/>
        </w:rPr>
      </w:pPr>
    </w:p>
    <w:p w:rsidR="0054435E" w:rsidRDefault="0054435E" w:rsidP="00E27A2B">
      <w:pPr>
        <w:pStyle w:val="Corpsdetexte"/>
        <w:spacing w:before="2"/>
        <w:jc w:val="both"/>
        <w:rPr>
          <w:b/>
          <w:sz w:val="27"/>
        </w:rPr>
      </w:pPr>
    </w:p>
    <w:p w:rsidR="0054435E" w:rsidRDefault="00145708" w:rsidP="00E27A2B">
      <w:pPr>
        <w:pStyle w:val="Corpsdetexte"/>
        <w:spacing w:before="100" w:line="276" w:lineRule="auto"/>
        <w:ind w:left="915" w:right="1158"/>
        <w:jc w:val="both"/>
      </w:pPr>
      <w:r>
        <w:t xml:space="preserve">Selon une étude récente publiée par l’université de Princeton, l’économiste </w:t>
      </w:r>
      <w:r>
        <w:rPr>
          <w:b/>
        </w:rPr>
        <w:t xml:space="preserve">Timur Kuran </w:t>
      </w:r>
      <w:r>
        <w:t xml:space="preserve">a établi que les principes théorique de la finance islamique ont une histoire relativement courte, ayant été formulés en grande partie par le théologien pakistanais </w:t>
      </w:r>
      <w:r>
        <w:rPr>
          <w:b/>
        </w:rPr>
        <w:t xml:space="preserve">Sayyid Abul Maududi </w:t>
      </w:r>
      <w:r>
        <w:t>à partir des années 1940.</w:t>
      </w:r>
    </w:p>
    <w:p w:rsidR="0054435E" w:rsidRDefault="0054435E" w:rsidP="00E27A2B">
      <w:pPr>
        <w:pStyle w:val="Corpsdetexte"/>
        <w:jc w:val="both"/>
        <w:rPr>
          <w:sz w:val="17"/>
        </w:rPr>
      </w:pPr>
    </w:p>
    <w:tbl>
      <w:tblPr>
        <w:tblStyle w:val="TableNormal"/>
        <w:tblW w:w="0" w:type="auto"/>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57"/>
        <w:gridCol w:w="6308"/>
      </w:tblGrid>
      <w:tr w:rsidR="0054435E">
        <w:trPr>
          <w:trHeight w:val="1615"/>
        </w:trPr>
        <w:tc>
          <w:tcPr>
            <w:tcW w:w="2757" w:type="dxa"/>
            <w:shd w:val="clear" w:color="auto" w:fill="FFC000"/>
          </w:tcPr>
          <w:p w:rsidR="0054435E" w:rsidRDefault="00145708" w:rsidP="00E27A2B">
            <w:pPr>
              <w:pStyle w:val="TableParagraph"/>
              <w:ind w:left="220"/>
              <w:jc w:val="both"/>
              <w:rPr>
                <w:sz w:val="26"/>
              </w:rPr>
            </w:pPr>
            <w:r>
              <w:rPr>
                <w:sz w:val="26"/>
              </w:rPr>
              <w:t>1963</w:t>
            </w:r>
          </w:p>
        </w:tc>
        <w:tc>
          <w:tcPr>
            <w:tcW w:w="6308" w:type="dxa"/>
          </w:tcPr>
          <w:p w:rsidR="0054435E" w:rsidRDefault="00145708" w:rsidP="00E27A2B">
            <w:pPr>
              <w:pStyle w:val="TableParagraph"/>
              <w:ind w:right="89"/>
              <w:jc w:val="both"/>
              <w:rPr>
                <w:sz w:val="26"/>
              </w:rPr>
            </w:pPr>
            <w:r>
              <w:rPr>
                <w:sz w:val="26"/>
              </w:rPr>
              <w:t>Naissance des principes financiers islamique en Egypte. La Mit Ghamr Saving bank propose des comptes épargnes basés sur le partage des bénéfices et non des produits.</w:t>
            </w:r>
          </w:p>
        </w:tc>
      </w:tr>
      <w:tr w:rsidR="0054435E">
        <w:trPr>
          <w:trHeight w:val="1070"/>
        </w:trPr>
        <w:tc>
          <w:tcPr>
            <w:tcW w:w="2757" w:type="dxa"/>
            <w:shd w:val="clear" w:color="auto" w:fill="FFC000"/>
          </w:tcPr>
          <w:p w:rsidR="0054435E" w:rsidRDefault="00145708" w:rsidP="00E27A2B">
            <w:pPr>
              <w:pStyle w:val="TableParagraph"/>
              <w:spacing w:before="118"/>
              <w:ind w:left="165"/>
              <w:jc w:val="both"/>
              <w:rPr>
                <w:sz w:val="26"/>
              </w:rPr>
            </w:pPr>
            <w:r>
              <w:rPr>
                <w:sz w:val="26"/>
              </w:rPr>
              <w:t>1970</w:t>
            </w:r>
          </w:p>
        </w:tc>
        <w:tc>
          <w:tcPr>
            <w:tcW w:w="6308" w:type="dxa"/>
          </w:tcPr>
          <w:p w:rsidR="0054435E" w:rsidRDefault="00145708" w:rsidP="00E27A2B">
            <w:pPr>
              <w:pStyle w:val="TableParagraph"/>
              <w:spacing w:before="118"/>
              <w:jc w:val="both"/>
              <w:rPr>
                <w:sz w:val="26"/>
              </w:rPr>
            </w:pPr>
            <w:r>
              <w:rPr>
                <w:sz w:val="26"/>
              </w:rPr>
              <w:t>L’organisation de la conférence islamique est créée et</w:t>
            </w:r>
          </w:p>
          <w:p w:rsidR="0054435E" w:rsidRDefault="00145708" w:rsidP="00E27A2B">
            <w:pPr>
              <w:pStyle w:val="TableParagraph"/>
              <w:spacing w:before="0"/>
              <w:jc w:val="both"/>
              <w:rPr>
                <w:sz w:val="26"/>
              </w:rPr>
            </w:pPr>
            <w:r>
              <w:rPr>
                <w:sz w:val="26"/>
              </w:rPr>
              <w:t>lance l’idée de la banque islamique.</w:t>
            </w:r>
          </w:p>
        </w:tc>
      </w:tr>
      <w:tr w:rsidR="0054435E">
        <w:trPr>
          <w:trHeight w:val="1490"/>
        </w:trPr>
        <w:tc>
          <w:tcPr>
            <w:tcW w:w="2757" w:type="dxa"/>
            <w:shd w:val="clear" w:color="auto" w:fill="FFC000"/>
          </w:tcPr>
          <w:p w:rsidR="0054435E" w:rsidRDefault="00145708" w:rsidP="00E27A2B">
            <w:pPr>
              <w:pStyle w:val="TableParagraph"/>
              <w:ind w:left="165"/>
              <w:jc w:val="both"/>
              <w:rPr>
                <w:sz w:val="26"/>
              </w:rPr>
            </w:pPr>
            <w:r>
              <w:rPr>
                <w:sz w:val="26"/>
              </w:rPr>
              <w:t>1975</w:t>
            </w:r>
          </w:p>
        </w:tc>
        <w:tc>
          <w:tcPr>
            <w:tcW w:w="6308" w:type="dxa"/>
          </w:tcPr>
          <w:p w:rsidR="0054435E" w:rsidRDefault="00145708" w:rsidP="00E27A2B">
            <w:pPr>
              <w:pStyle w:val="TableParagraph"/>
              <w:ind w:right="89"/>
              <w:jc w:val="both"/>
              <w:rPr>
                <w:sz w:val="26"/>
              </w:rPr>
            </w:pPr>
            <w:r>
              <w:rPr>
                <w:sz w:val="26"/>
              </w:rPr>
              <w:t>Création de la banque islamique du développement, et naissances de banques islamiques telles que le Dubai Islamic Bank, la Kuwait Finance House et la Bahrein Islamic Bank.</w:t>
            </w:r>
          </w:p>
        </w:tc>
      </w:tr>
      <w:tr w:rsidR="0054435E">
        <w:trPr>
          <w:trHeight w:val="840"/>
        </w:trPr>
        <w:tc>
          <w:tcPr>
            <w:tcW w:w="2757" w:type="dxa"/>
            <w:shd w:val="clear" w:color="auto" w:fill="FFC000"/>
          </w:tcPr>
          <w:p w:rsidR="0054435E" w:rsidRDefault="00145708" w:rsidP="00E27A2B">
            <w:pPr>
              <w:pStyle w:val="TableParagraph"/>
              <w:ind w:left="165"/>
              <w:jc w:val="both"/>
              <w:rPr>
                <w:sz w:val="26"/>
              </w:rPr>
            </w:pPr>
            <w:r>
              <w:rPr>
                <w:sz w:val="26"/>
              </w:rPr>
              <w:t>1979 et 1981 et 1981</w:t>
            </w:r>
          </w:p>
        </w:tc>
        <w:tc>
          <w:tcPr>
            <w:tcW w:w="6308" w:type="dxa"/>
          </w:tcPr>
          <w:p w:rsidR="0054435E" w:rsidRDefault="00145708" w:rsidP="00E27A2B">
            <w:pPr>
              <w:pStyle w:val="TableParagraph"/>
              <w:ind w:right="418"/>
              <w:jc w:val="both"/>
              <w:rPr>
                <w:sz w:val="26"/>
              </w:rPr>
            </w:pPr>
            <w:r>
              <w:rPr>
                <w:sz w:val="26"/>
              </w:rPr>
              <w:t>Islamisation totale des systèmes financiers des pays du Soudan, Pakistan, Iran.</w:t>
            </w:r>
          </w:p>
        </w:tc>
      </w:tr>
      <w:tr w:rsidR="0054435E">
        <w:trPr>
          <w:trHeight w:val="575"/>
        </w:trPr>
        <w:tc>
          <w:tcPr>
            <w:tcW w:w="2757" w:type="dxa"/>
            <w:shd w:val="clear" w:color="auto" w:fill="FFC000"/>
          </w:tcPr>
          <w:p w:rsidR="0054435E" w:rsidRDefault="00145708" w:rsidP="00E27A2B">
            <w:pPr>
              <w:pStyle w:val="TableParagraph"/>
              <w:spacing w:before="118"/>
              <w:ind w:left="165"/>
              <w:jc w:val="both"/>
              <w:rPr>
                <w:sz w:val="26"/>
              </w:rPr>
            </w:pPr>
            <w:r>
              <w:rPr>
                <w:sz w:val="26"/>
              </w:rPr>
              <w:t>1979</w:t>
            </w:r>
          </w:p>
        </w:tc>
        <w:tc>
          <w:tcPr>
            <w:tcW w:w="6308" w:type="dxa"/>
          </w:tcPr>
          <w:p w:rsidR="0054435E" w:rsidRDefault="00145708" w:rsidP="00E27A2B">
            <w:pPr>
              <w:pStyle w:val="TableParagraph"/>
              <w:spacing w:before="0"/>
              <w:jc w:val="both"/>
              <w:rPr>
                <w:sz w:val="10"/>
              </w:rPr>
            </w:pPr>
            <w:r>
              <w:rPr>
                <w:sz w:val="10"/>
              </w:rPr>
              <w:t>.</w:t>
            </w:r>
          </w:p>
          <w:p w:rsidR="0054435E" w:rsidRDefault="00145708" w:rsidP="00E27A2B">
            <w:pPr>
              <w:pStyle w:val="TableParagraph"/>
              <w:spacing w:before="0"/>
              <w:jc w:val="both"/>
              <w:rPr>
                <w:sz w:val="26"/>
              </w:rPr>
            </w:pPr>
            <w:r>
              <w:rPr>
                <w:sz w:val="26"/>
              </w:rPr>
              <w:t>Le Pakistan Islamise son secteur bancaire.</w:t>
            </w:r>
          </w:p>
        </w:tc>
      </w:tr>
      <w:tr w:rsidR="0054435E">
        <w:trPr>
          <w:trHeight w:val="975"/>
        </w:trPr>
        <w:tc>
          <w:tcPr>
            <w:tcW w:w="2757" w:type="dxa"/>
            <w:shd w:val="clear" w:color="auto" w:fill="FFC000"/>
          </w:tcPr>
          <w:p w:rsidR="0054435E" w:rsidRDefault="00145708" w:rsidP="00E27A2B">
            <w:pPr>
              <w:pStyle w:val="TableParagraph"/>
              <w:ind w:left="110"/>
              <w:jc w:val="both"/>
              <w:rPr>
                <w:sz w:val="26"/>
              </w:rPr>
            </w:pPr>
            <w:r>
              <w:rPr>
                <w:sz w:val="26"/>
              </w:rPr>
              <w:t>1983</w:t>
            </w:r>
          </w:p>
        </w:tc>
        <w:tc>
          <w:tcPr>
            <w:tcW w:w="6308" w:type="dxa"/>
          </w:tcPr>
          <w:p w:rsidR="0054435E" w:rsidRDefault="00145708" w:rsidP="00E27A2B">
            <w:pPr>
              <w:pStyle w:val="TableParagraph"/>
              <w:jc w:val="both"/>
              <w:rPr>
                <w:sz w:val="26"/>
              </w:rPr>
            </w:pPr>
            <w:r>
              <w:rPr>
                <w:sz w:val="26"/>
              </w:rPr>
              <w:t>Le Soudan et l’Iran convertissent aussi leur secteur</w:t>
            </w:r>
          </w:p>
          <w:p w:rsidR="0054435E" w:rsidRDefault="00145708" w:rsidP="00E27A2B">
            <w:pPr>
              <w:pStyle w:val="TableParagraph"/>
              <w:spacing w:before="0"/>
              <w:jc w:val="both"/>
              <w:rPr>
                <w:sz w:val="26"/>
              </w:rPr>
            </w:pPr>
            <w:r>
              <w:rPr>
                <w:sz w:val="26"/>
              </w:rPr>
              <w:t>bancaire.</w:t>
            </w:r>
          </w:p>
        </w:tc>
      </w:tr>
      <w:tr w:rsidR="0054435E">
        <w:trPr>
          <w:trHeight w:val="724"/>
        </w:trPr>
        <w:tc>
          <w:tcPr>
            <w:tcW w:w="2757" w:type="dxa"/>
            <w:shd w:val="clear" w:color="auto" w:fill="FFC000"/>
          </w:tcPr>
          <w:p w:rsidR="0054435E" w:rsidRDefault="00145708" w:rsidP="00E27A2B">
            <w:pPr>
              <w:pStyle w:val="TableParagraph"/>
              <w:ind w:left="110"/>
              <w:jc w:val="both"/>
              <w:rPr>
                <w:sz w:val="26"/>
              </w:rPr>
            </w:pPr>
            <w:r>
              <w:rPr>
                <w:sz w:val="26"/>
              </w:rPr>
              <w:t>1980-2000</w:t>
            </w:r>
          </w:p>
        </w:tc>
        <w:tc>
          <w:tcPr>
            <w:tcW w:w="6308" w:type="dxa"/>
          </w:tcPr>
          <w:p w:rsidR="0054435E" w:rsidRDefault="00145708" w:rsidP="00E27A2B">
            <w:pPr>
              <w:pStyle w:val="TableParagraph"/>
              <w:spacing w:line="300" w:lineRule="atLeast"/>
              <w:ind w:right="89"/>
              <w:jc w:val="both"/>
              <w:rPr>
                <w:sz w:val="26"/>
              </w:rPr>
            </w:pPr>
            <w:r>
              <w:rPr>
                <w:sz w:val="26"/>
              </w:rPr>
              <w:t>Développement de la finance islamique en Asie du sud et au moyen orient.</w:t>
            </w:r>
          </w:p>
        </w:tc>
      </w:tr>
      <w:tr w:rsidR="0054435E">
        <w:trPr>
          <w:trHeight w:val="1810"/>
        </w:trPr>
        <w:tc>
          <w:tcPr>
            <w:tcW w:w="2757" w:type="dxa"/>
            <w:shd w:val="clear" w:color="auto" w:fill="FFC000"/>
          </w:tcPr>
          <w:p w:rsidR="0054435E" w:rsidRDefault="00145708" w:rsidP="00E27A2B">
            <w:pPr>
              <w:pStyle w:val="TableParagraph"/>
              <w:spacing w:before="118"/>
              <w:ind w:left="110"/>
              <w:jc w:val="both"/>
              <w:rPr>
                <w:sz w:val="26"/>
              </w:rPr>
            </w:pPr>
            <w:r>
              <w:rPr>
                <w:sz w:val="26"/>
              </w:rPr>
              <w:t>2000-2008</w:t>
            </w:r>
          </w:p>
        </w:tc>
        <w:tc>
          <w:tcPr>
            <w:tcW w:w="6308" w:type="dxa"/>
          </w:tcPr>
          <w:p w:rsidR="0054435E" w:rsidRDefault="00145708" w:rsidP="00E27A2B">
            <w:pPr>
              <w:pStyle w:val="TableParagraph"/>
              <w:spacing w:before="124"/>
              <w:ind w:right="198"/>
              <w:jc w:val="both"/>
              <w:rPr>
                <w:sz w:val="28"/>
              </w:rPr>
            </w:pPr>
            <w:r>
              <w:rPr>
                <w:sz w:val="28"/>
              </w:rPr>
              <w:t>Développement de la finance islamique en Europe et au Moyen Orient, Asie du sud Est, Afrique du Nord , autant dans les banques islamiques que les banques traditionnelles .</w:t>
            </w:r>
          </w:p>
        </w:tc>
      </w:tr>
    </w:tbl>
    <w:p w:rsidR="0054435E" w:rsidRDefault="0054435E" w:rsidP="00E27A2B">
      <w:pPr>
        <w:pStyle w:val="Corpsdetexte"/>
        <w:spacing w:before="11"/>
        <w:jc w:val="both"/>
      </w:pPr>
    </w:p>
    <w:p w:rsidR="0054435E" w:rsidRDefault="00145708" w:rsidP="00E27A2B">
      <w:pPr>
        <w:pStyle w:val="Corpsdetexte"/>
        <w:spacing w:line="276" w:lineRule="auto"/>
        <w:ind w:left="915" w:right="1310"/>
        <w:jc w:val="both"/>
      </w:pPr>
      <w:r>
        <w:t>Deux raison majeurs expliquent ce succès. Premièrement, l’augmentation du prix des hydrocarbures a généré des excédents de liquidités dans la région du Golfe persique. Deuxièmement, le choc de 11 septembre 2001 a</w:t>
      </w:r>
    </w:p>
    <w:p w:rsidR="0054435E" w:rsidRDefault="0054435E" w:rsidP="00E27A2B">
      <w:pPr>
        <w:spacing w:line="276" w:lineRule="auto"/>
        <w:jc w:val="both"/>
        <w:sectPr w:rsidR="0054435E">
          <w:pgSz w:w="11910" w:h="16840"/>
          <w:pgMar w:top="1340" w:right="400" w:bottom="1320" w:left="500" w:header="0" w:footer="1122" w:gutter="0"/>
          <w:cols w:space="720"/>
        </w:sectPr>
      </w:pPr>
    </w:p>
    <w:p w:rsidR="0054435E" w:rsidRDefault="00145708" w:rsidP="00E27A2B">
      <w:pPr>
        <w:pStyle w:val="Corpsdetexte"/>
        <w:spacing w:before="79" w:line="276" w:lineRule="auto"/>
        <w:ind w:left="915" w:right="1176"/>
        <w:jc w:val="both"/>
      </w:pPr>
      <w:r>
        <w:lastRenderedPageBreak/>
        <w:t>créé une sorte de scission entre l’Occident et les communautés musulmans à travers le monde. Cette situation aurait engendré un regain religieux permettant aux IFI de s’accaparer cette clientèle (Fulconis-Tielsen, Revenu Banque et Finance ,2007). De plus, cette date a été le déclencheur du renforcement de la réglementation bancaire outre atlantique incitant les fortunes Moyen-Orientales à s’exporter.</w:t>
      </w:r>
    </w:p>
    <w:p w:rsidR="0054435E" w:rsidRDefault="00145708" w:rsidP="00E27A2B">
      <w:pPr>
        <w:pStyle w:val="Corpsdetexte"/>
        <w:spacing w:before="201" w:line="276" w:lineRule="auto"/>
        <w:ind w:left="915" w:right="1147"/>
        <w:jc w:val="both"/>
      </w:pPr>
      <w:r>
        <w:t>En effet, la connaissance détaillée de la nature de cette finance, ses règles, ses principes, les produits qu’elle se propose de fournir et les différences qu’elle entretient avec la finance universelle classique permettra de mieux</w:t>
      </w:r>
    </w:p>
    <w:p w:rsidR="0054435E" w:rsidRDefault="00145708" w:rsidP="00E27A2B">
      <w:pPr>
        <w:pStyle w:val="Corpsdetexte"/>
        <w:spacing w:before="3" w:line="276" w:lineRule="auto"/>
        <w:ind w:left="915" w:right="1027"/>
        <w:jc w:val="both"/>
      </w:pPr>
      <w:r>
        <w:t>l’apprécier, permettant ainsi de mettre le commun des lecteurs au diapason de ce qui se fait au niveau universel. Notant qu’un pays comme l’Algérie se prépare à connaitre cette activité via à la fois les annonces.</w:t>
      </w:r>
    </w:p>
    <w:p w:rsidR="0054435E" w:rsidRDefault="0054435E" w:rsidP="00E27A2B">
      <w:pPr>
        <w:pStyle w:val="Corpsdetexte"/>
        <w:jc w:val="both"/>
        <w:rPr>
          <w:sz w:val="32"/>
        </w:rPr>
      </w:pPr>
    </w:p>
    <w:p w:rsidR="0054435E" w:rsidRDefault="0054435E" w:rsidP="00E27A2B">
      <w:pPr>
        <w:pStyle w:val="Corpsdetexte"/>
        <w:spacing w:before="10"/>
        <w:jc w:val="both"/>
        <w:rPr>
          <w:sz w:val="33"/>
        </w:rPr>
      </w:pPr>
    </w:p>
    <w:p w:rsidR="0054435E" w:rsidRDefault="00145708" w:rsidP="00E27A2B">
      <w:pPr>
        <w:pStyle w:val="Heading1"/>
        <w:spacing w:before="1"/>
        <w:ind w:left="1306"/>
        <w:jc w:val="both"/>
        <w:rPr>
          <w:u w:val="none"/>
        </w:rPr>
      </w:pPr>
      <w:r>
        <w:rPr>
          <w:u w:val="thick"/>
        </w:rPr>
        <w:t>Définition de la banque participative</w:t>
      </w:r>
    </w:p>
    <w:p w:rsidR="0054435E" w:rsidRDefault="0054435E" w:rsidP="00E27A2B">
      <w:pPr>
        <w:pStyle w:val="Corpsdetexte"/>
        <w:jc w:val="both"/>
        <w:rPr>
          <w:b/>
          <w:sz w:val="20"/>
        </w:rPr>
      </w:pPr>
    </w:p>
    <w:p w:rsidR="0054435E" w:rsidRDefault="0054435E" w:rsidP="00E27A2B">
      <w:pPr>
        <w:pStyle w:val="Corpsdetexte"/>
        <w:spacing w:before="6"/>
        <w:jc w:val="both"/>
        <w:rPr>
          <w:b/>
          <w:sz w:val="24"/>
        </w:rPr>
      </w:pPr>
    </w:p>
    <w:p w:rsidR="0054435E" w:rsidRDefault="00145708" w:rsidP="00E27A2B">
      <w:pPr>
        <w:pStyle w:val="Corpsdetexte"/>
        <w:spacing w:before="100" w:line="276" w:lineRule="auto"/>
        <w:ind w:left="915" w:right="1386"/>
        <w:jc w:val="both"/>
      </w:pPr>
      <w:r>
        <w:t>La banque islamique est une entreprise dont le mode de fonctionnement repose sur les principes de la Charia, la justice, l’équité et la</w:t>
      </w:r>
      <w:r>
        <w:rPr>
          <w:spacing w:val="-37"/>
        </w:rPr>
        <w:t xml:space="preserve"> </w:t>
      </w:r>
      <w:r>
        <w:t xml:space="preserve">transparence sont les principales valeurs retenues par </w:t>
      </w:r>
      <w:r>
        <w:rPr>
          <w:spacing w:val="3"/>
        </w:rPr>
        <w:t xml:space="preserve">ce </w:t>
      </w:r>
      <w:r>
        <w:t>système de</w:t>
      </w:r>
      <w:r>
        <w:rPr>
          <w:spacing w:val="-25"/>
        </w:rPr>
        <w:t xml:space="preserve"> </w:t>
      </w:r>
      <w:r>
        <w:t>finance.</w:t>
      </w:r>
    </w:p>
    <w:p w:rsidR="0054435E" w:rsidRDefault="00145708" w:rsidP="00E27A2B">
      <w:pPr>
        <w:pStyle w:val="Corpsdetexte"/>
        <w:spacing w:before="204" w:line="276" w:lineRule="auto"/>
        <w:ind w:left="915" w:right="1629"/>
        <w:jc w:val="both"/>
      </w:pPr>
      <w:r>
        <w:t xml:space="preserve">Dans les faits, la banque islamique se caractérisé par </w:t>
      </w:r>
      <w:r>
        <w:rPr>
          <w:b/>
        </w:rPr>
        <w:t xml:space="preserve">la prohibition </w:t>
      </w:r>
      <w:r>
        <w:t>de l’intérêt et par la responsabilité sociale de l’investissement, sont ainsi interdites toutes les transactions ayant recours à l’intérêt ou à la spéculation. La banque islamique se dit être en accord avec le droit musulman.</w:t>
      </w:r>
    </w:p>
    <w:p w:rsidR="0054435E" w:rsidRDefault="00145708" w:rsidP="00E27A2B">
      <w:pPr>
        <w:spacing w:before="198" w:line="276" w:lineRule="auto"/>
        <w:ind w:left="915" w:right="1022"/>
        <w:jc w:val="both"/>
        <w:rPr>
          <w:b/>
          <w:sz w:val="28"/>
        </w:rPr>
      </w:pPr>
      <w:r>
        <w:rPr>
          <w:sz w:val="28"/>
        </w:rPr>
        <w:t xml:space="preserve">Il y a des exemples des banques participatives au Maroc comme </w:t>
      </w:r>
      <w:r>
        <w:rPr>
          <w:b/>
          <w:color w:val="974705"/>
          <w:sz w:val="28"/>
        </w:rPr>
        <w:t xml:space="preserve">Umnia Banque (filiale de CIH BANK et Qatar International Islamique Banque). </w:t>
      </w:r>
      <w:r>
        <w:rPr>
          <w:b/>
          <w:color w:val="FF0000"/>
          <w:sz w:val="28"/>
        </w:rPr>
        <w:t xml:space="preserve">Banque Assafa (filiale de Attijariwafa banque) </w:t>
      </w:r>
      <w:r>
        <w:rPr>
          <w:b/>
          <w:color w:val="E26C09"/>
          <w:sz w:val="28"/>
        </w:rPr>
        <w:t>Banque al Yousr(filiale du groupe BCP et du Saoudien Guidance).</w:t>
      </w:r>
    </w:p>
    <w:p w:rsidR="0054435E" w:rsidRDefault="0054435E" w:rsidP="00E27A2B">
      <w:pPr>
        <w:spacing w:line="276" w:lineRule="auto"/>
        <w:jc w:val="both"/>
        <w:rPr>
          <w:sz w:val="28"/>
        </w:rPr>
        <w:sectPr w:rsidR="0054435E">
          <w:pgSz w:w="11910" w:h="16840"/>
          <w:pgMar w:top="1340" w:right="400" w:bottom="1320" w:left="500" w:header="0" w:footer="1122" w:gutter="0"/>
          <w:cols w:space="720"/>
        </w:sectPr>
      </w:pPr>
    </w:p>
    <w:p w:rsidR="0054435E" w:rsidRDefault="00145708" w:rsidP="00E27A2B">
      <w:pPr>
        <w:pStyle w:val="Heading1"/>
        <w:ind w:left="1304"/>
        <w:jc w:val="both"/>
        <w:rPr>
          <w:u w:val="none"/>
        </w:rPr>
      </w:pPr>
      <w:r>
        <w:rPr>
          <w:u w:val="thick"/>
        </w:rPr>
        <w:lastRenderedPageBreak/>
        <w:t>Les produits de la banque islamique</w:t>
      </w:r>
    </w:p>
    <w:p w:rsidR="0054435E" w:rsidRDefault="0054435E" w:rsidP="00E27A2B">
      <w:pPr>
        <w:pStyle w:val="Corpsdetexte"/>
        <w:jc w:val="both"/>
        <w:rPr>
          <w:b/>
          <w:sz w:val="20"/>
        </w:rPr>
      </w:pPr>
    </w:p>
    <w:p w:rsidR="0054435E" w:rsidRDefault="0054435E" w:rsidP="00E27A2B">
      <w:pPr>
        <w:pStyle w:val="Corpsdetexte"/>
        <w:jc w:val="both"/>
        <w:rPr>
          <w:b/>
          <w:sz w:val="25"/>
        </w:rPr>
      </w:pPr>
    </w:p>
    <w:p w:rsidR="0054435E" w:rsidRDefault="00145708" w:rsidP="00E27A2B">
      <w:pPr>
        <w:pStyle w:val="Paragraphedeliste"/>
        <w:numPr>
          <w:ilvl w:val="0"/>
          <w:numId w:val="2"/>
        </w:numPr>
        <w:tabs>
          <w:tab w:val="left" w:pos="1636"/>
        </w:tabs>
        <w:spacing w:line="276" w:lineRule="auto"/>
        <w:ind w:right="1079"/>
        <w:jc w:val="both"/>
        <w:rPr>
          <w:sz w:val="28"/>
        </w:rPr>
      </w:pPr>
      <w:r>
        <w:rPr>
          <w:b/>
          <w:color w:val="622322"/>
          <w:sz w:val="28"/>
        </w:rPr>
        <w:t xml:space="preserve">AL Mourabaha : </w:t>
      </w:r>
      <w:r>
        <w:rPr>
          <w:sz w:val="28"/>
        </w:rPr>
        <w:t>la mourabaha est un contrat incluant l’acquisition et la vente d’un bien au prix de revient majoré d’une marge bénéficiaire connue et convenue entre la banque et le</w:t>
      </w:r>
      <w:r>
        <w:rPr>
          <w:spacing w:val="-18"/>
          <w:sz w:val="28"/>
        </w:rPr>
        <w:t xml:space="preserve"> </w:t>
      </w:r>
      <w:r>
        <w:rPr>
          <w:sz w:val="28"/>
        </w:rPr>
        <w:t>client.</w:t>
      </w:r>
    </w:p>
    <w:p w:rsidR="0054435E" w:rsidRDefault="0054435E" w:rsidP="00E27A2B">
      <w:pPr>
        <w:pStyle w:val="Corpsdetexte"/>
        <w:spacing w:before="9"/>
        <w:jc w:val="both"/>
        <w:rPr>
          <w:sz w:val="31"/>
        </w:rPr>
      </w:pPr>
    </w:p>
    <w:p w:rsidR="0054435E" w:rsidRDefault="00145708" w:rsidP="00E27A2B">
      <w:pPr>
        <w:tabs>
          <w:tab w:val="left" w:pos="5747"/>
        </w:tabs>
        <w:ind w:left="2126"/>
        <w:jc w:val="both"/>
        <w:rPr>
          <w:b/>
          <w:sz w:val="26"/>
        </w:rPr>
      </w:pPr>
      <w:r>
        <w:rPr>
          <w:b/>
          <w:sz w:val="26"/>
        </w:rPr>
        <w:t>Vente des biens à</w:t>
      </w:r>
      <w:r>
        <w:rPr>
          <w:b/>
          <w:spacing w:val="-10"/>
          <w:sz w:val="26"/>
        </w:rPr>
        <w:t xml:space="preserve"> </w:t>
      </w:r>
      <w:r>
        <w:rPr>
          <w:b/>
          <w:sz w:val="26"/>
        </w:rPr>
        <w:t>la</w:t>
      </w:r>
      <w:r>
        <w:rPr>
          <w:b/>
          <w:spacing w:val="3"/>
          <w:sz w:val="26"/>
        </w:rPr>
        <w:t xml:space="preserve"> </w:t>
      </w:r>
      <w:r>
        <w:rPr>
          <w:b/>
          <w:sz w:val="26"/>
        </w:rPr>
        <w:t>bq</w:t>
      </w:r>
      <w:r>
        <w:rPr>
          <w:b/>
          <w:sz w:val="26"/>
        </w:rPr>
        <w:tab/>
        <w:t>vente des biens au</w:t>
      </w:r>
      <w:r>
        <w:rPr>
          <w:b/>
          <w:spacing w:val="-9"/>
          <w:sz w:val="26"/>
        </w:rPr>
        <w:t xml:space="preserve"> </w:t>
      </w:r>
      <w:r>
        <w:rPr>
          <w:b/>
          <w:sz w:val="26"/>
        </w:rPr>
        <w:t>client</w:t>
      </w:r>
    </w:p>
    <w:p w:rsidR="0054435E" w:rsidRDefault="00A86366" w:rsidP="00E27A2B">
      <w:pPr>
        <w:pStyle w:val="Corpsdetexte"/>
        <w:spacing w:before="6"/>
        <w:jc w:val="both"/>
        <w:rPr>
          <w:b/>
          <w:sz w:val="15"/>
        </w:rPr>
      </w:pPr>
      <w:r w:rsidRPr="00A86366">
        <w:pict>
          <v:shape id="_x0000_s1088" style="position:absolute;left:0;text-align:left;margin-left:132pt;margin-top:12.45pt;width:142.5pt;height:6pt;z-index:-251657216;mso-wrap-distance-left:0;mso-wrap-distance-right:0;mso-position-horizontal-relative:page" coordorigin="2640,249" coordsize="2850,120" o:spt="100" adj="0,,0" path="m5371,249r-1,53l5390,302r,15l5370,317r-1,52l5477,317r-87,l5370,317r107,l5490,311,5371,249xm5370,302r,15l5390,317r,-15l5370,302xm2640,273r,15l5370,317r,-15l2640,273xe" fillcolor="black" stroked="f">
            <v:stroke joinstyle="round"/>
            <v:formulas/>
            <v:path arrowok="t" o:connecttype="segments"/>
            <w10:wrap type="topAndBottom" anchorx="page"/>
          </v:shape>
        </w:pict>
      </w:r>
      <w:r w:rsidRPr="00A86366">
        <w:pict>
          <v:shape id="_x0000_s1087" style="position:absolute;left:0;text-align:left;margin-left:310.5pt;margin-top:11.05pt;width:159.75pt;height:6pt;z-index:-251656192;mso-wrap-distance-left:0;mso-wrap-distance-right:0;mso-position-horizontal-relative:page" coordorigin="6210,221" coordsize="3195,120" o:spt="100" adj="0,,0" path="m9285,289r,52l9390,289r-105,xm9285,274r,15l9305,289r,-15l9285,274xm9285,221r,53l9305,274r,15l9390,289r15,-7l9285,221xm6210,273r,15l9285,289r,-15l6210,273xe" fillcolor="black" stroked="f">
            <v:stroke joinstyle="round"/>
            <v:formulas/>
            <v:path arrowok="t" o:connecttype="segments"/>
            <w10:wrap type="topAndBottom" anchorx="page"/>
          </v:shape>
        </w:pict>
      </w:r>
    </w:p>
    <w:p w:rsidR="0054435E" w:rsidRDefault="0054435E" w:rsidP="00E27A2B">
      <w:pPr>
        <w:pStyle w:val="Corpsdetexte"/>
        <w:jc w:val="both"/>
        <w:rPr>
          <w:b/>
          <w:sz w:val="3"/>
        </w:rPr>
      </w:pPr>
    </w:p>
    <w:p w:rsidR="0054435E" w:rsidRDefault="00A86366" w:rsidP="00E27A2B">
      <w:pPr>
        <w:tabs>
          <w:tab w:val="left" w:pos="4315"/>
          <w:tab w:val="left" w:pos="7510"/>
        </w:tabs>
        <w:ind w:left="1150"/>
        <w:jc w:val="both"/>
        <w:rPr>
          <w:sz w:val="20"/>
        </w:rPr>
      </w:pPr>
      <w:r w:rsidRPr="00A86366">
        <w:rPr>
          <w:position w:val="-1"/>
          <w:sz w:val="20"/>
        </w:rPr>
      </w:r>
      <w:r w:rsidRPr="00A86366">
        <w:rPr>
          <w:position w:val="-1"/>
          <w:sz w:val="20"/>
        </w:rPr>
        <w:pict>
          <v:shapetype id="_x0000_t202" coordsize="21600,21600" o:spt="202" path="m,l,21600r21600,l21600,xe">
            <v:stroke joinstyle="miter"/>
            <v:path gradientshapeok="t" o:connecttype="rect"/>
          </v:shapetype>
          <v:shape id="_x0000_s1091" type="#_x0000_t202" style="width:101.25pt;height:44.25pt;mso-position-horizontal-relative:char;mso-position-vertical-relative:line" fillcolor="#f9c090" strokeweight="1.5pt">
            <v:textbox inset="0,0,0,0">
              <w:txbxContent>
                <w:p w:rsidR="0054435E" w:rsidRDefault="00145708">
                  <w:pPr>
                    <w:spacing w:before="71"/>
                    <w:ind w:left="325"/>
                    <w:rPr>
                      <w:sz w:val="26"/>
                    </w:rPr>
                  </w:pPr>
                  <w:r>
                    <w:rPr>
                      <w:sz w:val="26"/>
                    </w:rPr>
                    <w:t>Vendeur</w:t>
                  </w:r>
                </w:p>
              </w:txbxContent>
            </v:textbox>
            <w10:wrap type="none"/>
            <w10:anchorlock/>
          </v:shape>
        </w:pict>
      </w:r>
      <w:r w:rsidR="00145708">
        <w:rPr>
          <w:position w:val="-1"/>
          <w:sz w:val="20"/>
        </w:rPr>
        <w:tab/>
      </w:r>
      <w:r w:rsidRPr="00A86366">
        <w:rPr>
          <w:position w:val="-1"/>
          <w:sz w:val="20"/>
        </w:rPr>
      </w:r>
      <w:r>
        <w:rPr>
          <w:position w:val="-1"/>
          <w:sz w:val="20"/>
        </w:rPr>
        <w:pict>
          <v:shape id="_x0000_s1090" type="#_x0000_t202" style="width:99pt;height:44.25pt;mso-position-horizontal-relative:char;mso-position-vertical-relative:line" fillcolor="#f9c090" strokeweight="1.5pt">
            <v:textbox inset="0,0,0,0">
              <w:txbxContent>
                <w:p w:rsidR="0054435E" w:rsidRDefault="00145708">
                  <w:pPr>
                    <w:spacing w:before="71" w:line="276" w:lineRule="auto"/>
                    <w:ind w:left="146" w:right="701"/>
                    <w:rPr>
                      <w:sz w:val="26"/>
                    </w:rPr>
                  </w:pPr>
                  <w:r>
                    <w:rPr>
                      <w:sz w:val="26"/>
                    </w:rPr>
                    <w:t>Banque islamique</w:t>
                  </w:r>
                </w:p>
              </w:txbxContent>
            </v:textbox>
            <w10:wrap type="none"/>
            <w10:anchorlock/>
          </v:shape>
        </w:pict>
      </w:r>
      <w:r w:rsidR="00145708">
        <w:rPr>
          <w:position w:val="-1"/>
          <w:sz w:val="20"/>
        </w:rPr>
        <w:tab/>
      </w:r>
      <w:r w:rsidRPr="00A86366">
        <w:rPr>
          <w:position w:val="-1"/>
          <w:sz w:val="20"/>
        </w:rPr>
      </w:r>
      <w:r>
        <w:rPr>
          <w:position w:val="-1"/>
          <w:sz w:val="20"/>
        </w:rPr>
        <w:pict>
          <v:shape id="_x0000_s1089" type="#_x0000_t202" style="width:104.25pt;height:44.25pt;mso-position-horizontal-relative:char;mso-position-vertical-relative:line" fillcolor="#f9c090" strokeweight="1.5pt">
            <v:textbox inset="0,0,0,0">
              <w:txbxContent>
                <w:p w:rsidR="0054435E" w:rsidRDefault="00145708">
                  <w:pPr>
                    <w:spacing w:before="71"/>
                    <w:ind w:left="738"/>
                    <w:rPr>
                      <w:sz w:val="26"/>
                    </w:rPr>
                  </w:pPr>
                  <w:r>
                    <w:rPr>
                      <w:sz w:val="26"/>
                    </w:rPr>
                    <w:t>Client</w:t>
                  </w:r>
                </w:p>
              </w:txbxContent>
            </v:textbox>
            <w10:wrap type="none"/>
            <w10:anchorlock/>
          </v:shape>
        </w:pict>
      </w:r>
    </w:p>
    <w:p w:rsidR="0054435E" w:rsidRDefault="0054435E" w:rsidP="00E27A2B">
      <w:pPr>
        <w:pStyle w:val="Corpsdetexte"/>
        <w:spacing w:before="6"/>
        <w:jc w:val="both"/>
        <w:rPr>
          <w:b/>
          <w:sz w:val="7"/>
        </w:rPr>
      </w:pPr>
    </w:p>
    <w:p w:rsidR="0054435E" w:rsidRDefault="00A86366" w:rsidP="00E27A2B">
      <w:pPr>
        <w:tabs>
          <w:tab w:val="left" w:pos="6010"/>
        </w:tabs>
        <w:spacing w:line="209" w:lineRule="exact"/>
        <w:ind w:left="2035"/>
        <w:jc w:val="both"/>
        <w:rPr>
          <w:sz w:val="12"/>
        </w:rPr>
      </w:pPr>
      <w:r w:rsidRPr="00A86366">
        <w:rPr>
          <w:position w:val="5"/>
          <w:sz w:val="12"/>
        </w:rPr>
      </w:r>
      <w:r w:rsidRPr="00A86366">
        <w:rPr>
          <w:position w:val="5"/>
          <w:sz w:val="12"/>
        </w:rPr>
        <w:pict>
          <v:group id="_x0000_s1082" style="width:156.75pt;height:6pt;mso-position-horizontal-relative:char;mso-position-vertical-relative:line" coordsize="3135,120">
            <v:shape id="_x0000_s1083" style="position:absolute;width:3135;height:120" coordsize="3135,120" o:spt="100" adj="0,,0" path="m120,l,59r120,61l120,67r-20,l100,52r20,l120,xm120,52r,15l3135,82r,-15l120,52xm100,52r,15l120,67r,-15l100,52xm120,52r-20,l120,52r,xe" fillcolor="black" stroked="f">
              <v:stroke joinstyle="round"/>
              <v:formulas/>
              <v:path arrowok="t" o:connecttype="segments"/>
            </v:shape>
            <w10:wrap type="none"/>
            <w10:anchorlock/>
          </v:group>
        </w:pict>
      </w:r>
      <w:r w:rsidR="00145708">
        <w:rPr>
          <w:position w:val="5"/>
          <w:sz w:val="12"/>
        </w:rPr>
        <w:tab/>
      </w:r>
      <w:r w:rsidRPr="00A86366">
        <w:rPr>
          <w:position w:val="-3"/>
          <w:sz w:val="12"/>
        </w:rPr>
      </w:r>
      <w:r w:rsidRPr="00A86366">
        <w:rPr>
          <w:position w:val="-3"/>
          <w:sz w:val="12"/>
        </w:rPr>
        <w:pict>
          <v:group id="_x0000_s1080" style="width:177pt;height:6pt;mso-position-horizontal-relative:char;mso-position-vertical-relative:line" coordsize="3540,120">
            <v:shape id="_x0000_s1081" style="position:absolute;width:3540;height:120" coordsize="3540,120" o:spt="100" adj="0,,0" path="m120,l,60r120,60l120,67r-20,l100,52r20,l120,xm120,52r,15l3540,82r,-15l120,52xm100,52r,15l120,67r,-15l100,52xm120,52r-20,l120,52r,xe" fillcolor="black" stroked="f">
              <v:stroke joinstyle="round"/>
              <v:formulas/>
              <v:path arrowok="t" o:connecttype="segments"/>
            </v:shape>
            <w10:wrap type="none"/>
            <w10:anchorlock/>
          </v:group>
        </w:pict>
      </w:r>
    </w:p>
    <w:p w:rsidR="0054435E" w:rsidRDefault="0054435E" w:rsidP="00E27A2B">
      <w:pPr>
        <w:pStyle w:val="Corpsdetexte"/>
        <w:jc w:val="both"/>
        <w:rPr>
          <w:b/>
          <w:sz w:val="23"/>
        </w:rPr>
      </w:pPr>
    </w:p>
    <w:p w:rsidR="0054435E" w:rsidRDefault="00145708" w:rsidP="00E27A2B">
      <w:pPr>
        <w:tabs>
          <w:tab w:val="left" w:pos="5587"/>
        </w:tabs>
        <w:spacing w:before="1"/>
        <w:ind w:left="2091"/>
        <w:jc w:val="both"/>
        <w:rPr>
          <w:b/>
          <w:sz w:val="21"/>
        </w:rPr>
      </w:pPr>
      <w:r>
        <w:rPr>
          <w:b/>
          <w:sz w:val="26"/>
        </w:rPr>
        <w:t>Paiement du</w:t>
      </w:r>
      <w:r>
        <w:rPr>
          <w:b/>
          <w:spacing w:val="-6"/>
          <w:sz w:val="26"/>
        </w:rPr>
        <w:t xml:space="preserve"> </w:t>
      </w:r>
      <w:r>
        <w:rPr>
          <w:b/>
          <w:sz w:val="26"/>
        </w:rPr>
        <w:t>prix</w:t>
      </w:r>
      <w:r>
        <w:rPr>
          <w:b/>
          <w:spacing w:val="-2"/>
          <w:sz w:val="26"/>
        </w:rPr>
        <w:t xml:space="preserve"> </w:t>
      </w:r>
      <w:r>
        <w:rPr>
          <w:b/>
          <w:sz w:val="26"/>
        </w:rPr>
        <w:t>d’achat</w:t>
      </w:r>
      <w:r>
        <w:rPr>
          <w:b/>
          <w:sz w:val="26"/>
        </w:rPr>
        <w:tab/>
      </w:r>
      <w:r>
        <w:rPr>
          <w:b/>
          <w:sz w:val="21"/>
        </w:rPr>
        <w:t>paiement du prix d’achat majoré d’une</w:t>
      </w:r>
      <w:r>
        <w:rPr>
          <w:b/>
          <w:spacing w:val="-16"/>
          <w:sz w:val="21"/>
        </w:rPr>
        <w:t xml:space="preserve"> </w:t>
      </w:r>
      <w:r>
        <w:rPr>
          <w:b/>
          <w:sz w:val="21"/>
        </w:rPr>
        <w:t>marge</w:t>
      </w:r>
    </w:p>
    <w:p w:rsidR="0054435E" w:rsidRDefault="0054435E" w:rsidP="00E27A2B">
      <w:pPr>
        <w:pStyle w:val="Corpsdetexte"/>
        <w:jc w:val="both"/>
        <w:rPr>
          <w:b/>
          <w:sz w:val="30"/>
        </w:rPr>
      </w:pPr>
    </w:p>
    <w:p w:rsidR="0054435E" w:rsidRDefault="00145708" w:rsidP="00E27A2B">
      <w:pPr>
        <w:pStyle w:val="Corpsdetexte"/>
        <w:spacing w:before="254" w:line="276" w:lineRule="auto"/>
        <w:ind w:left="915" w:right="1027"/>
        <w:jc w:val="both"/>
      </w:pPr>
      <w:r>
        <w:t xml:space="preserve">Donc </w:t>
      </w:r>
      <w:r>
        <w:rPr>
          <w:b/>
        </w:rPr>
        <w:t xml:space="preserve">AL Mourabaha </w:t>
      </w:r>
      <w:r>
        <w:t>est une double vente entre un vendeur et un acheteur par lequel le vendeur acheté le bien requis par l’acheteur et le revend à un prix majoré.</w:t>
      </w:r>
    </w:p>
    <w:p w:rsidR="0054435E" w:rsidRDefault="00145708" w:rsidP="00E27A2B">
      <w:pPr>
        <w:pStyle w:val="Paragraphedeliste"/>
        <w:numPr>
          <w:ilvl w:val="0"/>
          <w:numId w:val="2"/>
        </w:numPr>
        <w:tabs>
          <w:tab w:val="left" w:pos="1636"/>
        </w:tabs>
        <w:spacing w:before="198" w:line="276" w:lineRule="auto"/>
        <w:ind w:right="1500"/>
        <w:jc w:val="both"/>
        <w:rPr>
          <w:sz w:val="28"/>
        </w:rPr>
      </w:pPr>
      <w:r>
        <w:rPr>
          <w:b/>
          <w:color w:val="622322"/>
          <w:sz w:val="28"/>
        </w:rPr>
        <w:t xml:space="preserve">L’Ijara : </w:t>
      </w:r>
      <w:r>
        <w:rPr>
          <w:sz w:val="28"/>
        </w:rPr>
        <w:t>est un mode de financement à moyen terme par lequel la banque acheté des machines et des équipements puis en</w:t>
      </w:r>
      <w:r>
        <w:rPr>
          <w:spacing w:val="-34"/>
          <w:sz w:val="28"/>
        </w:rPr>
        <w:t xml:space="preserve"> </w:t>
      </w:r>
      <w:r>
        <w:rPr>
          <w:sz w:val="28"/>
        </w:rPr>
        <w:t>transfère l’usufruit au bénéficiaire pour une période durant laquelle elle conserve le titre de propriété de ces</w:t>
      </w:r>
      <w:r>
        <w:rPr>
          <w:spacing w:val="-19"/>
          <w:sz w:val="28"/>
        </w:rPr>
        <w:t xml:space="preserve"> </w:t>
      </w:r>
      <w:r>
        <w:rPr>
          <w:sz w:val="28"/>
        </w:rPr>
        <w:t>biens.</w:t>
      </w:r>
    </w:p>
    <w:p w:rsidR="0054435E" w:rsidRDefault="00145708" w:rsidP="00E27A2B">
      <w:pPr>
        <w:pStyle w:val="Corpsdetexte"/>
        <w:spacing w:before="1" w:line="276" w:lineRule="auto"/>
        <w:ind w:left="1636" w:right="1780"/>
        <w:jc w:val="both"/>
      </w:pPr>
      <w:r>
        <w:t>L’Ijara est l’équivalant du contrat crédit bail. Toute fois ce qui le diffère au crédit bail, c’est l’absence de pénalité en cas de non paiement mensuel, en cas de retard car les pénalités qui surviendraient pour ces motifs seraient considérés comme des intérêts, or la finance islamique réfute ce procédé.</w:t>
      </w:r>
    </w:p>
    <w:p w:rsidR="0054435E" w:rsidRDefault="0054435E" w:rsidP="00E27A2B">
      <w:pPr>
        <w:pStyle w:val="Corpsdetexte"/>
        <w:jc w:val="both"/>
        <w:rPr>
          <w:sz w:val="32"/>
        </w:rPr>
      </w:pPr>
    </w:p>
    <w:p w:rsidR="0054435E" w:rsidRDefault="0054435E" w:rsidP="00E27A2B">
      <w:pPr>
        <w:pStyle w:val="Corpsdetexte"/>
        <w:spacing w:before="10"/>
        <w:jc w:val="both"/>
        <w:rPr>
          <w:sz w:val="33"/>
        </w:rPr>
      </w:pPr>
    </w:p>
    <w:p w:rsidR="0054435E" w:rsidRDefault="00A86366" w:rsidP="00E27A2B">
      <w:pPr>
        <w:tabs>
          <w:tab w:val="left" w:pos="6067"/>
        </w:tabs>
        <w:ind w:left="2431"/>
        <w:jc w:val="both"/>
        <w:rPr>
          <w:b/>
          <w:sz w:val="26"/>
        </w:rPr>
      </w:pPr>
      <w:r w:rsidRPr="00A86366">
        <w:pict>
          <v:group id="_x0000_s1074" style="position:absolute;left:0;text-align:left;margin-left:99.75pt;margin-top:16.8pt;width:259.5pt;height:65.8pt;z-index:-251648000;mso-wrap-distance-left:0;mso-wrap-distance-right:0;mso-position-horizontal-relative:page" coordorigin="1995,336" coordsize="5190,1316">
            <v:line id="_x0000_s1079" style="position:absolute" from="2850,779" to="2850,344"/>
            <v:line id="_x0000_s1078" style="position:absolute" from="2850,344" to="5955,344"/>
            <v:shape id="_x0000_s1077" style="position:absolute;left:5895;top:343;width:120;height:435" coordorigin="5895,344" coordsize="120,435" o:spt="100" adj="0,,0" path="m5948,659r-53,l5955,779r50,-100l5948,679r,-20xm5962,344r-15,l5948,679r15,l5962,344xm6015,659r-52,l5963,679r42,l6015,659xe" fillcolor="black" stroked="f">
              <v:stroke joinstyle="round"/>
              <v:formulas/>
              <v:path arrowok="t" o:connecttype="segments"/>
            </v:shape>
            <v:shape id="_x0000_s1076" type="#_x0000_t202" style="position:absolute;left:5190;top:751;width:1980;height:885" fillcolor="#f9c090" strokeweight="1.5pt">
              <v:textbox inset="0,0,0,0">
                <w:txbxContent>
                  <w:p w:rsidR="0054435E" w:rsidRDefault="00145708">
                    <w:pPr>
                      <w:spacing w:before="73" w:line="276" w:lineRule="auto"/>
                      <w:ind w:left="147" w:right="700"/>
                      <w:rPr>
                        <w:sz w:val="26"/>
                      </w:rPr>
                    </w:pPr>
                    <w:r>
                      <w:rPr>
                        <w:sz w:val="26"/>
                      </w:rPr>
                      <w:t>Banque islamique</w:t>
                    </w:r>
                  </w:p>
                </w:txbxContent>
              </v:textbox>
            </v:shape>
            <v:shape id="_x0000_s1075" type="#_x0000_t202" style="position:absolute;left:2010;top:751;width:2025;height:885" fillcolor="#f9c090" strokeweight="1.5pt">
              <v:textbox inset="0,0,0,0">
                <w:txbxContent>
                  <w:p w:rsidR="0054435E" w:rsidRDefault="00145708">
                    <w:pPr>
                      <w:spacing w:before="73"/>
                      <w:ind w:left="325"/>
                      <w:rPr>
                        <w:sz w:val="26"/>
                      </w:rPr>
                    </w:pPr>
                    <w:r>
                      <w:rPr>
                        <w:sz w:val="26"/>
                      </w:rPr>
                      <w:t>Vendeur</w:t>
                    </w:r>
                  </w:p>
                </w:txbxContent>
              </v:textbox>
            </v:shape>
            <w10:wrap type="topAndBottom" anchorx="page"/>
          </v:group>
        </w:pict>
      </w:r>
      <w:r w:rsidRPr="00A86366">
        <w:pict>
          <v:group id="_x0000_s1070" style="position:absolute;left:0;text-align:left;margin-left:325.1pt;margin-top:16.8pt;width:195.4pt;height:65.8pt;z-index:-252141568;mso-position-horizontal-relative:page" coordorigin="6503,336" coordsize="3908,1316">
            <v:shape id="_x0000_s1073" style="position:absolute;left:6510;top:343;width:3285;height:435" coordorigin="6510,344" coordsize="3285,435" o:spt="100" adj="0,,0" path="m6510,779r,-435m6510,344r3285,e" filled="f">
              <v:stroke joinstyle="round"/>
              <v:formulas/>
              <v:path arrowok="t" o:connecttype="segments"/>
            </v:shape>
            <v:shape id="_x0000_s1072" style="position:absolute;left:9735;top:343;width:120;height:435" coordorigin="9735,344" coordsize="120,435" o:spt="100" adj="0,,0" path="m9788,659r-53,l9795,779r50,-100l9788,679r,-20xm9802,344r-14,l9788,679r15,l9802,344xm9855,659r-52,l9803,679r42,l9855,659xe" fillcolor="black" stroked="f">
              <v:stroke joinstyle="round"/>
              <v:formulas/>
              <v:path arrowok="t" o:connecttype="segments"/>
            </v:shape>
            <v:shape id="_x0000_s1071" type="#_x0000_t202" style="position:absolute;left:8310;top:751;width:2085;height:885" fillcolor="#f9c090" strokeweight="1.5pt">
              <v:textbox inset="0,0,0,0">
                <w:txbxContent>
                  <w:p w:rsidR="0054435E" w:rsidRDefault="00145708">
                    <w:pPr>
                      <w:spacing w:before="73"/>
                      <w:ind w:left="738"/>
                      <w:rPr>
                        <w:sz w:val="26"/>
                      </w:rPr>
                    </w:pPr>
                    <w:r>
                      <w:rPr>
                        <w:sz w:val="26"/>
                      </w:rPr>
                      <w:t>Client</w:t>
                    </w:r>
                  </w:p>
                </w:txbxContent>
              </v:textbox>
            </v:shape>
            <w10:wrap anchorx="page"/>
          </v:group>
        </w:pict>
      </w:r>
      <w:r w:rsidR="00145708">
        <w:rPr>
          <w:b/>
          <w:sz w:val="26"/>
        </w:rPr>
        <w:t>Vente des biens à</w:t>
      </w:r>
      <w:r w:rsidR="00145708">
        <w:rPr>
          <w:b/>
          <w:spacing w:val="-5"/>
          <w:sz w:val="26"/>
        </w:rPr>
        <w:t xml:space="preserve"> </w:t>
      </w:r>
      <w:r w:rsidR="00145708">
        <w:rPr>
          <w:b/>
          <w:sz w:val="26"/>
        </w:rPr>
        <w:t>la</w:t>
      </w:r>
      <w:r w:rsidR="00145708">
        <w:rPr>
          <w:b/>
          <w:spacing w:val="-2"/>
          <w:sz w:val="26"/>
        </w:rPr>
        <w:t xml:space="preserve"> </w:t>
      </w:r>
      <w:r w:rsidR="00145708">
        <w:rPr>
          <w:b/>
          <w:sz w:val="26"/>
        </w:rPr>
        <w:t>bq</w:t>
      </w:r>
      <w:r w:rsidR="00145708">
        <w:rPr>
          <w:b/>
          <w:sz w:val="26"/>
        </w:rPr>
        <w:tab/>
        <w:t>location des biens au</w:t>
      </w:r>
      <w:r w:rsidR="00145708">
        <w:rPr>
          <w:b/>
          <w:spacing w:val="-8"/>
          <w:sz w:val="26"/>
        </w:rPr>
        <w:t xml:space="preserve"> </w:t>
      </w:r>
      <w:r w:rsidR="00145708">
        <w:rPr>
          <w:b/>
          <w:sz w:val="26"/>
        </w:rPr>
        <w:t>client</w:t>
      </w:r>
    </w:p>
    <w:p w:rsidR="0054435E" w:rsidRDefault="0054435E" w:rsidP="00E27A2B">
      <w:pPr>
        <w:pStyle w:val="Corpsdetexte"/>
        <w:jc w:val="both"/>
        <w:rPr>
          <w:b/>
          <w:sz w:val="30"/>
        </w:rPr>
      </w:pPr>
    </w:p>
    <w:p w:rsidR="0054435E" w:rsidRDefault="00A86366" w:rsidP="00E27A2B">
      <w:pPr>
        <w:tabs>
          <w:tab w:val="left" w:pos="6407"/>
        </w:tabs>
        <w:spacing w:before="253"/>
        <w:ind w:left="2511"/>
        <w:jc w:val="both"/>
        <w:rPr>
          <w:b/>
          <w:sz w:val="26"/>
        </w:rPr>
      </w:pPr>
      <w:r w:rsidRPr="00A86366">
        <w:pict>
          <v:group id="_x0000_s1067" style="position:absolute;left:0;text-align:left;margin-left:146.25pt;margin-top:-19.8pt;width:151.9pt;height:28.9pt;z-index:251669504;mso-position-horizontal-relative:page" coordorigin="2925,-396" coordsize="3038,578">
            <v:shape id="_x0000_s1069" style="position:absolute;left:2985;top:-396;width:2970;height:571" coordorigin="2985,-396" coordsize="2970,571" o:spt="100" adj="0,,0" path="m5955,-396r,570m5955,174r-2970,e" filled="f">
              <v:stroke joinstyle="round"/>
              <v:formulas/>
              <v:path arrowok="t" o:connecttype="segments"/>
            </v:shape>
            <v:shape id="_x0000_s1068" style="position:absolute;left:2925;top:-396;width:120;height:571" coordorigin="2925,-396" coordsize="120,571" o:spt="100" adj="0,,0" path="m2993,-296r-15,l2977,174r15,l2993,-296xm2985,-396r-60,120l2978,-276r,-20l3035,-296r-50,-100xm3035,-296r-42,l2993,-276r52,l3035,-296xe" fillcolor="black" stroked="f">
              <v:stroke joinstyle="round"/>
              <v:formulas/>
              <v:path arrowok="t" o:connecttype="segments"/>
            </v:shape>
            <w10:wrap anchorx="page"/>
          </v:group>
        </w:pict>
      </w:r>
      <w:r w:rsidRPr="00A86366">
        <w:pict>
          <v:group id="_x0000_s1064" style="position:absolute;left:0;text-align:left;margin-left:328.5pt;margin-top:-19.8pt;width:161.65pt;height:28.9pt;z-index:251672576;mso-position-horizontal-relative:page" coordorigin="6570,-396" coordsize="3233,578">
            <v:shape id="_x0000_s1066" style="position:absolute;left:6630;top:-396;width:3165;height:571" coordorigin="6630,-396" coordsize="3165,571" o:spt="100" adj="0,,0" path="m9795,-396r,570m9795,174r-3165,e" filled="f">
              <v:stroke joinstyle="round"/>
              <v:formulas/>
              <v:path arrowok="t" o:connecttype="segments"/>
            </v:shape>
            <v:shape id="_x0000_s1065" style="position:absolute;left:6570;top:-396;width:120;height:571" coordorigin="6570,-396" coordsize="120,571" o:spt="100" adj="0,,0" path="m6637,-296r-15,l6622,174r15,l6637,-296xm6630,-396r-60,120l6622,-276r,-20l6680,-296r-50,-100xm6680,-296r-43,l6637,-276r53,l6680,-296xe" fillcolor="black" stroked="f">
              <v:stroke joinstyle="round"/>
              <v:formulas/>
              <v:path arrowok="t" o:connecttype="segments"/>
            </v:shape>
            <w10:wrap anchorx="page"/>
          </v:group>
        </w:pict>
      </w:r>
      <w:r w:rsidR="00145708">
        <w:rPr>
          <w:b/>
          <w:sz w:val="26"/>
        </w:rPr>
        <w:t>Paiement du</w:t>
      </w:r>
      <w:r w:rsidR="00145708">
        <w:rPr>
          <w:b/>
          <w:spacing w:val="-6"/>
          <w:sz w:val="26"/>
        </w:rPr>
        <w:t xml:space="preserve"> </w:t>
      </w:r>
      <w:r w:rsidR="00145708">
        <w:rPr>
          <w:b/>
          <w:sz w:val="26"/>
        </w:rPr>
        <w:t>prix</w:t>
      </w:r>
      <w:r w:rsidR="00145708">
        <w:rPr>
          <w:b/>
          <w:spacing w:val="-2"/>
          <w:sz w:val="26"/>
        </w:rPr>
        <w:t xml:space="preserve"> </w:t>
      </w:r>
      <w:r w:rsidR="00145708">
        <w:rPr>
          <w:b/>
          <w:sz w:val="26"/>
        </w:rPr>
        <w:t>d’achat</w:t>
      </w:r>
      <w:r w:rsidR="00145708">
        <w:rPr>
          <w:b/>
          <w:sz w:val="26"/>
        </w:rPr>
        <w:tab/>
        <w:t>Paiement</w:t>
      </w:r>
      <w:r w:rsidR="00145708">
        <w:rPr>
          <w:b/>
          <w:spacing w:val="1"/>
          <w:sz w:val="26"/>
        </w:rPr>
        <w:t xml:space="preserve"> </w:t>
      </w:r>
      <w:r w:rsidR="00145708">
        <w:rPr>
          <w:b/>
          <w:sz w:val="26"/>
        </w:rPr>
        <w:t>échelonnés</w:t>
      </w:r>
    </w:p>
    <w:p w:rsidR="0054435E" w:rsidRDefault="0054435E" w:rsidP="00E27A2B">
      <w:pPr>
        <w:jc w:val="both"/>
        <w:rPr>
          <w:sz w:val="26"/>
        </w:rPr>
        <w:sectPr w:rsidR="0054435E">
          <w:pgSz w:w="11910" w:h="16840"/>
          <w:pgMar w:top="1340" w:right="400" w:bottom="1320" w:left="500" w:header="0" w:footer="1122" w:gutter="0"/>
          <w:cols w:space="720"/>
        </w:sectPr>
      </w:pPr>
    </w:p>
    <w:p w:rsidR="0054435E" w:rsidRDefault="00145708" w:rsidP="00E27A2B">
      <w:pPr>
        <w:pStyle w:val="Heading3"/>
        <w:numPr>
          <w:ilvl w:val="0"/>
          <w:numId w:val="2"/>
        </w:numPr>
        <w:tabs>
          <w:tab w:val="left" w:pos="1636"/>
        </w:tabs>
        <w:jc w:val="both"/>
      </w:pPr>
      <w:r>
        <w:rPr>
          <w:color w:val="622322"/>
        </w:rPr>
        <w:lastRenderedPageBreak/>
        <w:t>Al Moudaraba</w:t>
      </w:r>
      <w:r>
        <w:rPr>
          <w:color w:val="622322"/>
          <w:spacing w:val="-5"/>
        </w:rPr>
        <w:t xml:space="preserve"> </w:t>
      </w:r>
      <w:r>
        <w:rPr>
          <w:color w:val="622322"/>
        </w:rPr>
        <w:t>:</w:t>
      </w:r>
    </w:p>
    <w:p w:rsidR="0054435E" w:rsidRDefault="00A86366" w:rsidP="00E27A2B">
      <w:pPr>
        <w:pStyle w:val="Corpsdetexte"/>
        <w:spacing w:before="5"/>
        <w:jc w:val="both"/>
        <w:rPr>
          <w:b/>
          <w:sz w:val="23"/>
        </w:rPr>
      </w:pPr>
      <w:r w:rsidRPr="00A86366">
        <w:pict>
          <v:group id="_x0000_s1054" style="position:absolute;left:0;text-align:left;margin-left:155.6pt;margin-top:15.75pt;width:241.1pt;height:122.3pt;z-index:-251638784;mso-wrap-distance-left:0;mso-wrap-distance-right:0;mso-position-horizontal-relative:page" coordorigin="3113,315" coordsize="4822,2446">
            <v:shape id="_x0000_s1063" style="position:absolute;left:3120;top:322;width:1065;height:795" coordorigin="3120,322" coordsize="1065,795" path="m3120,720r7,-65l3147,594r32,-57l3223,485r53,-46l3338,399r70,-32l3484,343r82,-15l3653,322r86,6l3821,343r76,24l3967,399r62,40l4082,485r44,52l4158,594r20,61l4185,720r-7,64l4158,845r-32,57l4082,955r-53,46l3967,1041r-70,32l3821,1097r-82,15l3653,1117r-87,-5l3484,1097r-76,-24l3338,1041r-62,-40l3223,955r-44,-53l3147,845r-20,-61l3120,720xe" filled="f">
              <v:path arrowok="t"/>
            </v:shape>
            <v:shape id="_x0000_s1062" style="position:absolute;left:4650;top:2167;width:1560;height:585" coordorigin="4650,2168" coordsize="1560,585" path="m4650,2265r8,-38l4679,2196r31,-21l4748,2168r1364,l6150,2175r31,21l6202,2227r8,38l6210,2655r-8,38l6181,2724r-31,21l6112,2753r-1364,l4710,2745r-31,-21l4658,2693r-8,-38l4650,2265xe" filled="f">
              <v:path arrowok="t"/>
            </v:shape>
            <v:line id="_x0000_s1061" style="position:absolute" from="3855,1118" to="5085,2168"/>
            <v:shape id="_x0000_s1060" style="position:absolute;left:6210;top:412;width:1455;height:705" coordorigin="6210,412" coordsize="1455,705" path="m6210,765r26,-94l6309,587r53,-38l6423,516r70,-30l6570,460r84,-20l6744,425r95,-9l6938,412r98,4l7131,425r90,15l7305,460r77,26l7452,516r61,33l7566,587r73,84l7665,765r-7,48l7608,902r-95,78l7452,1014r-70,30l7305,1069r-84,21l7131,1105r-95,9l6938,1117r-99,-3l6744,1105r-90,-15l6570,1069r-77,-25l6423,1014r-61,-34l6309,943r-73,-85l6210,765xe" filled="f">
              <v:path arrowok="t"/>
            </v:shape>
            <v:line id="_x0000_s1059" style="position:absolute" from="5895,2168" to="6945,1118"/>
            <v:shape id="_x0000_s1058" type="#_x0000_t202" style="position:absolute;left:3576;top:518;width:148;height:269" filled="f" stroked="f">
              <v:textbox inset="0,0,0,0">
                <w:txbxContent>
                  <w:p w:rsidR="0054435E" w:rsidRDefault="00145708">
                    <w:pPr>
                      <w:rPr>
                        <w:rFonts w:ascii="Calibri"/>
                      </w:rPr>
                    </w:pPr>
                    <w:r>
                      <w:rPr>
                        <w:rFonts w:ascii="Calibri"/>
                      </w:rPr>
                      <w:t>A</w:t>
                    </w:r>
                  </w:p>
                </w:txbxContent>
              </v:textbox>
            </v:shape>
            <v:shape id="_x0000_s1057" type="#_x0000_t202" style="position:absolute;left:6578;top:599;width:701;height:269" filled="f" stroked="f">
              <v:textbox inset="0,0,0,0">
                <w:txbxContent>
                  <w:p w:rsidR="0054435E" w:rsidRDefault="00145708">
                    <w:pPr>
                      <w:rPr>
                        <w:rFonts w:ascii="Calibri"/>
                      </w:rPr>
                    </w:pPr>
                    <w:r>
                      <w:rPr>
                        <w:rFonts w:ascii="Calibri"/>
                      </w:rPr>
                      <w:t>Banque</w:t>
                    </w:r>
                  </w:p>
                </w:txbxContent>
              </v:textbox>
            </v:shape>
            <v:shape id="_x0000_s1056" type="#_x0000_t202" style="position:absolute;left:7268;top:1407;width:666;height:329" filled="f" stroked="f">
              <v:textbox inset="0,0,0,0">
                <w:txbxContent>
                  <w:p w:rsidR="0054435E" w:rsidRDefault="00145708">
                    <w:pPr>
                      <w:rPr>
                        <w:sz w:val="28"/>
                      </w:rPr>
                    </w:pPr>
                    <w:r>
                      <w:rPr>
                        <w:sz w:val="28"/>
                      </w:rPr>
                      <w:t>150€</w:t>
                    </w:r>
                  </w:p>
                </w:txbxContent>
              </v:textbox>
            </v:shape>
            <v:shape id="_x0000_s1055" type="#_x0000_t202" style="position:absolute;left:4882;top:2279;width:940;height:269" filled="f" stroked="f">
              <v:textbox inset="0,0,0,0">
                <w:txbxContent>
                  <w:p w:rsidR="0054435E" w:rsidRDefault="00145708">
                    <w:pPr>
                      <w:rPr>
                        <w:rFonts w:ascii="Calibri"/>
                      </w:rPr>
                    </w:pPr>
                    <w:r>
                      <w:rPr>
                        <w:rFonts w:ascii="Calibri"/>
                      </w:rPr>
                      <w:t>Entreprise</w:t>
                    </w:r>
                  </w:p>
                </w:txbxContent>
              </v:textbox>
            </v:shape>
            <w10:wrap type="topAndBottom" anchorx="page"/>
          </v:group>
        </w:pict>
      </w:r>
    </w:p>
    <w:p w:rsidR="0054435E" w:rsidRDefault="0054435E" w:rsidP="00E27A2B">
      <w:pPr>
        <w:pStyle w:val="Corpsdetexte"/>
        <w:spacing w:before="2"/>
        <w:jc w:val="both"/>
        <w:rPr>
          <w:b/>
          <w:sz w:val="21"/>
        </w:rPr>
      </w:pPr>
    </w:p>
    <w:p w:rsidR="0054435E" w:rsidRDefault="00145708" w:rsidP="00E27A2B">
      <w:pPr>
        <w:pStyle w:val="Corpsdetexte"/>
        <w:spacing w:before="100"/>
        <w:ind w:left="1636"/>
        <w:jc w:val="both"/>
      </w:pPr>
      <w:r>
        <w:t xml:space="preserve">Partage de bénéfice pour </w:t>
      </w:r>
      <w:r>
        <w:rPr>
          <w:b/>
        </w:rPr>
        <w:t xml:space="preserve">la banque </w:t>
      </w:r>
      <w:r>
        <w:t xml:space="preserve">est 70% et pour </w:t>
      </w:r>
      <w:r>
        <w:rPr>
          <w:b/>
        </w:rPr>
        <w:t xml:space="preserve">A </w:t>
      </w:r>
      <w:r>
        <w:t>est 30%.</w:t>
      </w:r>
    </w:p>
    <w:p w:rsidR="0054435E" w:rsidRDefault="00145708" w:rsidP="00E27A2B">
      <w:pPr>
        <w:pStyle w:val="Corpsdetexte"/>
        <w:spacing w:before="252"/>
        <w:ind w:left="1636"/>
        <w:jc w:val="both"/>
      </w:pPr>
      <w:r>
        <w:rPr>
          <w:b/>
        </w:rPr>
        <w:t xml:space="preserve">A : </w:t>
      </w:r>
      <w:r>
        <w:t>a perdu le temps et travail expertise. (3ppp)</w:t>
      </w:r>
    </w:p>
    <w:p w:rsidR="0054435E" w:rsidRDefault="00145708" w:rsidP="00E27A2B">
      <w:pPr>
        <w:spacing w:before="247"/>
        <w:ind w:left="1636"/>
        <w:jc w:val="both"/>
        <w:rPr>
          <w:sz w:val="28"/>
        </w:rPr>
      </w:pPr>
      <w:r>
        <w:rPr>
          <w:b/>
          <w:sz w:val="28"/>
        </w:rPr>
        <w:t>1</w:t>
      </w:r>
      <w:r>
        <w:rPr>
          <w:b/>
          <w:position w:val="7"/>
          <w:sz w:val="18"/>
        </w:rPr>
        <w:t xml:space="preserve">er </w:t>
      </w:r>
      <w:r>
        <w:rPr>
          <w:b/>
          <w:sz w:val="28"/>
        </w:rPr>
        <w:t xml:space="preserve">année : </w:t>
      </w:r>
      <w:r>
        <w:rPr>
          <w:sz w:val="28"/>
        </w:rPr>
        <w:t>+100€</w:t>
      </w:r>
    </w:p>
    <w:p w:rsidR="0054435E" w:rsidRDefault="00145708" w:rsidP="00E27A2B">
      <w:pPr>
        <w:pStyle w:val="Heading3"/>
        <w:spacing w:before="252"/>
        <w:ind w:left="1381" w:right="6807"/>
        <w:jc w:val="both"/>
      </w:pPr>
      <w:r>
        <w:t>Banque : 70€</w:t>
      </w:r>
    </w:p>
    <w:p w:rsidR="0054435E" w:rsidRDefault="00145708" w:rsidP="00E27A2B">
      <w:pPr>
        <w:spacing w:before="246"/>
        <w:ind w:right="7862"/>
        <w:jc w:val="both"/>
        <w:rPr>
          <w:b/>
          <w:sz w:val="28"/>
        </w:rPr>
      </w:pPr>
      <w:r>
        <w:rPr>
          <w:b/>
          <w:sz w:val="28"/>
        </w:rPr>
        <w:t>A : 30€</w:t>
      </w:r>
    </w:p>
    <w:p w:rsidR="0054435E" w:rsidRDefault="00145708" w:rsidP="00E27A2B">
      <w:pPr>
        <w:spacing w:before="253"/>
        <w:ind w:left="1381" w:right="6765"/>
        <w:jc w:val="both"/>
        <w:rPr>
          <w:sz w:val="28"/>
        </w:rPr>
      </w:pPr>
      <w:r>
        <w:rPr>
          <w:b/>
          <w:sz w:val="28"/>
        </w:rPr>
        <w:t xml:space="preserve">2éme année : </w:t>
      </w:r>
      <w:r>
        <w:rPr>
          <w:sz w:val="28"/>
        </w:rPr>
        <w:t>-90€</w:t>
      </w:r>
    </w:p>
    <w:p w:rsidR="0054435E" w:rsidRDefault="00145708" w:rsidP="00E27A2B">
      <w:pPr>
        <w:spacing w:before="246"/>
        <w:ind w:left="1381" w:right="6710"/>
        <w:jc w:val="both"/>
        <w:rPr>
          <w:sz w:val="28"/>
        </w:rPr>
      </w:pPr>
      <w:r>
        <w:rPr>
          <w:b/>
          <w:sz w:val="28"/>
        </w:rPr>
        <w:t xml:space="preserve">Banque : </w:t>
      </w:r>
      <w:r>
        <w:rPr>
          <w:sz w:val="28"/>
        </w:rPr>
        <w:t>90€</w:t>
      </w:r>
    </w:p>
    <w:p w:rsidR="0054435E" w:rsidRDefault="00145708" w:rsidP="00E27A2B">
      <w:pPr>
        <w:spacing w:before="252"/>
        <w:ind w:right="7855"/>
        <w:jc w:val="both"/>
        <w:rPr>
          <w:sz w:val="28"/>
        </w:rPr>
      </w:pPr>
      <w:r>
        <w:rPr>
          <w:b/>
          <w:sz w:val="28"/>
        </w:rPr>
        <w:t xml:space="preserve">A : </w:t>
      </w:r>
      <w:r>
        <w:rPr>
          <w:sz w:val="28"/>
        </w:rPr>
        <w:t>0€</w:t>
      </w:r>
    </w:p>
    <w:p w:rsidR="0054435E" w:rsidRDefault="00145708" w:rsidP="00E27A2B">
      <w:pPr>
        <w:pStyle w:val="Heading3"/>
        <w:numPr>
          <w:ilvl w:val="0"/>
          <w:numId w:val="2"/>
        </w:numPr>
        <w:tabs>
          <w:tab w:val="left" w:pos="1636"/>
        </w:tabs>
        <w:spacing w:before="247"/>
        <w:jc w:val="both"/>
      </w:pPr>
      <w:r>
        <w:rPr>
          <w:color w:val="622322"/>
        </w:rPr>
        <w:t>Al Moucharaka :</w:t>
      </w:r>
    </w:p>
    <w:p w:rsidR="0054435E" w:rsidRDefault="0054435E" w:rsidP="00E27A2B">
      <w:pPr>
        <w:pStyle w:val="Corpsdetexte"/>
        <w:jc w:val="both"/>
        <w:rPr>
          <w:b/>
          <w:sz w:val="20"/>
        </w:rPr>
      </w:pPr>
    </w:p>
    <w:p w:rsidR="0054435E" w:rsidRDefault="00A86366" w:rsidP="00E27A2B">
      <w:pPr>
        <w:pStyle w:val="Corpsdetexte"/>
        <w:spacing w:before="7"/>
        <w:jc w:val="both"/>
        <w:rPr>
          <w:b/>
          <w:sz w:val="27"/>
        </w:rPr>
      </w:pPr>
      <w:r w:rsidRPr="00A86366">
        <w:pict>
          <v:group id="_x0000_s1043" style="position:absolute;left:0;text-align:left;margin-left:107.6pt;margin-top:18.15pt;width:202.5pt;height:91.5pt;z-index:-251633664;mso-wrap-distance-left:0;mso-wrap-distance-right:0;mso-position-horizontal-relative:page" coordorigin="2153,363" coordsize="4050,1830">
            <v:shape id="_x0000_s1053" style="position:absolute;left:2160;top:370;width:765;height:555" coordorigin="2160,371" coordsize="765,555" path="m2160,648r10,-64l2199,526r45,-52l2303,432r71,-33l2455,378r87,-7l2630,378r81,21l2782,432r59,42l2886,526r29,58l2925,648r-10,64l2886,770r-45,52l2782,865r-71,32l2630,918r-88,8l2455,918r-81,-21l2303,865r-59,-43l2199,770r-29,-58l2160,648xe" filled="f">
              <v:path arrowok="t"/>
            </v:shape>
            <v:shape id="_x0000_s1052" style="position:absolute;left:3045;top:1600;width:1920;height:585" coordorigin="3045,1601" coordsize="1920,585" path="m4867,1601r-1724,l3105,1608r-31,21l3053,1660r-8,38l3045,2088r8,38l3074,2157r31,21l3143,2186r1724,l4905,2178r31,-21l4957,2126r8,-38l4965,1698r-8,-38l4936,1629r-31,-21l4867,1601xe" stroked="f">
              <v:path arrowok="t"/>
            </v:shape>
            <v:shape id="_x0000_s1051" style="position:absolute;left:3045;top:1600;width:1920;height:585" coordorigin="3045,1601" coordsize="1920,585" path="m3045,1698r8,-38l3074,1629r31,-21l3143,1601r1724,l4905,1608r31,21l4957,1660r8,38l4965,2088r-8,38l4936,2157r-31,21l4867,2186r-1724,l3105,2178r-31,-21l3053,2126r-8,-38l3045,1698xe" filled="f">
              <v:path arrowok="t"/>
            </v:shape>
            <v:line id="_x0000_s1050" style="position:absolute" from="2805,926" to="3615,1601"/>
            <v:shape id="_x0000_s1049" style="position:absolute;left:4650;top:445;width:1545;height:600" coordorigin="4650,446" coordsize="1545,600" path="m4650,746r28,-80l4755,594r56,-32l4876,533r74,-25l5033,487r89,-18l5217,456r101,-8l5423,446r104,2l5628,456r95,13l5812,487r83,21l5969,533r65,29l6090,594r77,72l6195,746r-7,40l6134,862r-100,67l5969,958r-74,25l5812,1005r-89,17l5628,1035r-101,8l5423,1046r-105,-3l5217,1035r-95,-13l5033,1005r-83,-22l4876,958r-65,-29l4755,897r-77,-72l4650,746xe" filled="f">
              <v:path arrowok="t"/>
            </v:shape>
            <v:line id="_x0000_s1048" style="position:absolute" from="4545,1601" to="5685,1046"/>
            <v:shape id="_x0000_s1047" type="#_x0000_t202" style="position:absolute;left:2501;top:566;width:666;height:1563" filled="f" stroked="f">
              <v:textbox inset="0,0,0,0">
                <w:txbxContent>
                  <w:p w:rsidR="0054435E" w:rsidRDefault="00145708">
                    <w:pPr>
                      <w:spacing w:before="606"/>
                      <w:rPr>
                        <w:rFonts w:ascii="Cambria Math" w:hAnsi="Cambria Math"/>
                        <w:sz w:val="28"/>
                      </w:rPr>
                    </w:pPr>
                    <w:r>
                      <w:rPr>
                        <w:sz w:val="28"/>
                      </w:rPr>
                      <w:t>100</w:t>
                    </w:r>
                    <w:r>
                      <w:rPr>
                        <w:rFonts w:ascii="Cambria Math" w:hAnsi="Cambria Math"/>
                        <w:sz w:val="28"/>
                      </w:rPr>
                      <w:t>€</w:t>
                    </w:r>
                  </w:p>
                </w:txbxContent>
              </v:textbox>
            </v:shape>
            <v:shape id="_x0000_s1046" type="#_x0000_t202" style="position:absolute;left:2526;top:534;width:148;height:269" filled="f" stroked="f">
              <v:textbox inset="0,0,0,0">
                <w:txbxContent>
                  <w:p w:rsidR="0054435E" w:rsidRDefault="00145708">
                    <w:pPr>
                      <w:rPr>
                        <w:rFonts w:ascii="Calibri"/>
                      </w:rPr>
                    </w:pPr>
                    <w:r>
                      <w:rPr>
                        <w:rFonts w:ascii="Calibri"/>
                      </w:rPr>
                      <w:t>A</w:t>
                    </w:r>
                  </w:p>
                </w:txbxContent>
              </v:textbox>
            </v:shape>
            <v:shape id="_x0000_s1045" type="#_x0000_t202" style="position:absolute;left:5082;top:614;width:917;height:888" filled="f" stroked="f">
              <v:textbox inset="0,0,0,0">
                <w:txbxContent>
                  <w:p w:rsidR="0054435E" w:rsidRDefault="00145708">
                    <w:pPr>
                      <w:rPr>
                        <w:rFonts w:ascii="Calibri"/>
                      </w:rPr>
                    </w:pPr>
                    <w:r>
                      <w:rPr>
                        <w:rFonts w:ascii="Calibri"/>
                      </w:rPr>
                      <w:t>Banque</w:t>
                    </w:r>
                  </w:p>
                  <w:p w:rsidR="0054435E" w:rsidRDefault="0054435E">
                    <w:pPr>
                      <w:spacing w:before="8"/>
                      <w:rPr>
                        <w:b/>
                        <w:sz w:val="24"/>
                      </w:rPr>
                    </w:pPr>
                  </w:p>
                  <w:p w:rsidR="0054435E" w:rsidRDefault="00145708">
                    <w:pPr>
                      <w:spacing w:before="1"/>
                      <w:ind w:left="405"/>
                      <w:rPr>
                        <w:sz w:val="28"/>
                      </w:rPr>
                    </w:pPr>
                    <w:r>
                      <w:rPr>
                        <w:sz w:val="28"/>
                      </w:rPr>
                      <w:t>50€</w:t>
                    </w:r>
                  </w:p>
                </w:txbxContent>
              </v:textbox>
            </v:shape>
            <v:shape id="_x0000_s1044" type="#_x0000_t202" style="position:absolute;left:3426;top:1714;width:940;height:269" filled="f" stroked="f">
              <v:textbox inset="0,0,0,0">
                <w:txbxContent>
                  <w:p w:rsidR="0054435E" w:rsidRDefault="00145708">
                    <w:pPr>
                      <w:rPr>
                        <w:rFonts w:ascii="Calibri"/>
                      </w:rPr>
                    </w:pPr>
                    <w:r>
                      <w:rPr>
                        <w:rFonts w:ascii="Calibri"/>
                      </w:rPr>
                      <w:t>Entreprise</w:t>
                    </w:r>
                  </w:p>
                </w:txbxContent>
              </v:textbox>
            </v:shape>
            <w10:wrap type="topAndBottom" anchorx="page"/>
          </v:group>
        </w:pict>
      </w:r>
    </w:p>
    <w:p w:rsidR="0054435E" w:rsidRDefault="0054435E" w:rsidP="00E27A2B">
      <w:pPr>
        <w:pStyle w:val="Corpsdetexte"/>
        <w:jc w:val="both"/>
        <w:rPr>
          <w:b/>
          <w:sz w:val="20"/>
        </w:rPr>
      </w:pPr>
    </w:p>
    <w:p w:rsidR="0054435E" w:rsidRDefault="0054435E" w:rsidP="00E27A2B">
      <w:pPr>
        <w:pStyle w:val="Corpsdetexte"/>
        <w:spacing w:before="6"/>
        <w:jc w:val="both"/>
        <w:rPr>
          <w:b/>
          <w:sz w:val="29"/>
        </w:rPr>
      </w:pPr>
    </w:p>
    <w:p w:rsidR="0054435E" w:rsidRDefault="00145708" w:rsidP="00E27A2B">
      <w:pPr>
        <w:pStyle w:val="Corpsdetexte"/>
        <w:spacing w:before="101"/>
        <w:ind w:left="915"/>
        <w:jc w:val="both"/>
      </w:pPr>
      <w:r>
        <w:t>Partage de bénéfice pour la banque est 50€ et pour A est 50€.</w:t>
      </w:r>
    </w:p>
    <w:p w:rsidR="0054435E" w:rsidRDefault="00145708" w:rsidP="00E27A2B">
      <w:pPr>
        <w:pStyle w:val="Corpsdetexte"/>
        <w:tabs>
          <w:tab w:val="left" w:pos="4053"/>
        </w:tabs>
        <w:spacing w:before="251"/>
        <w:ind w:left="915"/>
        <w:jc w:val="both"/>
      </w:pPr>
      <w:r>
        <w:t>1</w:t>
      </w:r>
      <w:r>
        <w:rPr>
          <w:position w:val="7"/>
          <w:sz w:val="18"/>
        </w:rPr>
        <w:t xml:space="preserve">er  </w:t>
      </w:r>
      <w:r>
        <w:t>année</w:t>
      </w:r>
      <w:r>
        <w:rPr>
          <w:spacing w:val="-21"/>
        </w:rPr>
        <w:t xml:space="preserve"> </w:t>
      </w:r>
      <w:r>
        <w:t>:</w:t>
      </w:r>
      <w:r>
        <w:rPr>
          <w:spacing w:val="-2"/>
        </w:rPr>
        <w:t xml:space="preserve"> </w:t>
      </w:r>
      <w:r>
        <w:t>+100€</w:t>
      </w:r>
      <w:r>
        <w:tab/>
        <w:t>Bq : 50€ et A : 50</w:t>
      </w:r>
      <w:r>
        <w:rPr>
          <w:spacing w:val="-2"/>
        </w:rPr>
        <w:t xml:space="preserve"> </w:t>
      </w:r>
      <w:r>
        <w:t>€</w:t>
      </w:r>
    </w:p>
    <w:p w:rsidR="0054435E" w:rsidRDefault="00145708" w:rsidP="00E27A2B">
      <w:pPr>
        <w:pStyle w:val="Corpsdetexte"/>
        <w:tabs>
          <w:tab w:val="left" w:pos="4118"/>
        </w:tabs>
        <w:spacing w:before="247"/>
        <w:ind w:left="915"/>
        <w:jc w:val="both"/>
      </w:pPr>
      <w:r>
        <w:t>2émé année</w:t>
      </w:r>
      <w:r>
        <w:rPr>
          <w:spacing w:val="-7"/>
        </w:rPr>
        <w:t xml:space="preserve"> </w:t>
      </w:r>
      <w:r>
        <w:t>:</w:t>
      </w:r>
      <w:r>
        <w:rPr>
          <w:spacing w:val="-1"/>
        </w:rPr>
        <w:t xml:space="preserve"> </w:t>
      </w:r>
      <w:r>
        <w:t>-90€</w:t>
      </w:r>
      <w:r>
        <w:tab/>
        <w:t>Bq : 90(1/3)=30 et A :</w:t>
      </w:r>
      <w:r>
        <w:rPr>
          <w:spacing w:val="-1"/>
        </w:rPr>
        <w:t xml:space="preserve"> </w:t>
      </w:r>
      <w:r>
        <w:t>90(2/3)=60</w:t>
      </w:r>
    </w:p>
    <w:p w:rsidR="0054435E" w:rsidRDefault="0054435E" w:rsidP="00E27A2B">
      <w:pPr>
        <w:jc w:val="both"/>
        <w:sectPr w:rsidR="0054435E">
          <w:pgSz w:w="11910" w:h="16840"/>
          <w:pgMar w:top="1340" w:right="400" w:bottom="1320" w:left="500" w:header="0" w:footer="1122" w:gutter="0"/>
          <w:cols w:space="720"/>
        </w:sectPr>
      </w:pPr>
    </w:p>
    <w:p w:rsidR="0054435E" w:rsidRDefault="00145708" w:rsidP="00E27A2B">
      <w:pPr>
        <w:pStyle w:val="Heading1"/>
        <w:spacing w:line="278" w:lineRule="auto"/>
        <w:ind w:left="4032" w:right="2005" w:hanging="2116"/>
        <w:jc w:val="both"/>
        <w:rPr>
          <w:u w:val="none"/>
        </w:rPr>
      </w:pPr>
      <w:r>
        <w:rPr>
          <w:u w:val="thick"/>
        </w:rPr>
        <w:lastRenderedPageBreak/>
        <w:t>Le fonctionnement de la banque</w:t>
      </w:r>
      <w:r>
        <w:rPr>
          <w:u w:val="none"/>
        </w:rPr>
        <w:t xml:space="preserve"> </w:t>
      </w:r>
      <w:r>
        <w:rPr>
          <w:u w:val="thick"/>
        </w:rPr>
        <w:t>participative</w:t>
      </w:r>
    </w:p>
    <w:p w:rsidR="0054435E" w:rsidRDefault="0054435E" w:rsidP="00E27A2B">
      <w:pPr>
        <w:pStyle w:val="Corpsdetexte"/>
        <w:jc w:val="both"/>
        <w:rPr>
          <w:b/>
          <w:sz w:val="20"/>
        </w:rPr>
      </w:pPr>
    </w:p>
    <w:p w:rsidR="0054435E" w:rsidRDefault="0054435E" w:rsidP="00E27A2B">
      <w:pPr>
        <w:pStyle w:val="Corpsdetexte"/>
        <w:spacing w:before="8"/>
        <w:jc w:val="both"/>
        <w:rPr>
          <w:b/>
          <w:sz w:val="16"/>
        </w:rPr>
      </w:pPr>
    </w:p>
    <w:p w:rsidR="0054435E" w:rsidRDefault="00145708" w:rsidP="00E27A2B">
      <w:pPr>
        <w:pStyle w:val="Corpsdetexte"/>
        <w:spacing w:before="100" w:line="278" w:lineRule="auto"/>
        <w:ind w:left="915" w:right="1629"/>
        <w:jc w:val="both"/>
      </w:pPr>
      <w:r>
        <w:t>La banque islamique peut être définie comme une banque dont 100% de son activité respecte les principes shariatiques. Il est</w:t>
      </w:r>
    </w:p>
    <w:p w:rsidR="0054435E" w:rsidRDefault="00145708" w:rsidP="00E27A2B">
      <w:pPr>
        <w:pStyle w:val="Corpsdetexte"/>
        <w:spacing w:line="276" w:lineRule="auto"/>
        <w:ind w:left="915" w:right="1147"/>
        <w:jc w:val="both"/>
      </w:pPr>
      <w:r>
        <w:t xml:space="preserve">nécessaire de prendre en compte dans cette définition la notion de </w:t>
      </w:r>
      <w:r>
        <w:rPr>
          <w:b/>
          <w:color w:val="FF0000"/>
        </w:rPr>
        <w:t>Les Islamic Windows</w:t>
      </w:r>
      <w:r>
        <w:t>, c.a.d les banques conventionnelles qui ont ouvert au sein de leur activité une filiale islamique.</w:t>
      </w:r>
    </w:p>
    <w:p w:rsidR="0054435E" w:rsidRDefault="00145708" w:rsidP="00E27A2B">
      <w:pPr>
        <w:pStyle w:val="Heading3"/>
        <w:spacing w:before="197"/>
        <w:ind w:left="1065"/>
        <w:jc w:val="both"/>
      </w:pPr>
      <w:r>
        <w:rPr>
          <w:b w:val="0"/>
        </w:rPr>
        <w:t xml:space="preserve">Exemple : </w:t>
      </w:r>
      <w:r>
        <w:t>BANK ASSFA est une filiale d’Attijariwafabanque.</w:t>
      </w:r>
    </w:p>
    <w:p w:rsidR="0054435E" w:rsidRDefault="00145708" w:rsidP="00E27A2B">
      <w:pPr>
        <w:pStyle w:val="Corpsdetexte"/>
        <w:spacing w:before="247" w:line="276" w:lineRule="auto"/>
        <w:ind w:left="915" w:right="1629"/>
        <w:jc w:val="both"/>
      </w:pPr>
      <w:r>
        <w:t>La banque islamique occupe les mêmes activités qu’une banque conventionnelle notamment dans son rôle de financement des entreprises et des particuliers.</w:t>
      </w:r>
    </w:p>
    <w:p w:rsidR="0054435E" w:rsidRDefault="00145708" w:rsidP="00E27A2B">
      <w:pPr>
        <w:spacing w:before="202" w:line="276" w:lineRule="auto"/>
        <w:ind w:left="915" w:right="1330"/>
        <w:jc w:val="both"/>
        <w:rPr>
          <w:b/>
          <w:sz w:val="28"/>
        </w:rPr>
      </w:pPr>
      <w:r>
        <w:rPr>
          <w:b/>
          <w:color w:val="FF0000"/>
          <w:sz w:val="28"/>
        </w:rPr>
        <w:t xml:space="preserve">Les actifs de la banque islamique : </w:t>
      </w:r>
      <w:r>
        <w:rPr>
          <w:sz w:val="28"/>
        </w:rPr>
        <w:t xml:space="preserve">sont constitués des créances liées au contrats des produits islamique, talque </w:t>
      </w:r>
      <w:r>
        <w:rPr>
          <w:b/>
          <w:sz w:val="28"/>
        </w:rPr>
        <w:t>le Mourabaha, le Moudaraba, la Moucharaka et l’ijara .</w:t>
      </w:r>
    </w:p>
    <w:p w:rsidR="0054435E" w:rsidRDefault="00145708" w:rsidP="00E27A2B">
      <w:pPr>
        <w:pStyle w:val="Corpsdetexte"/>
        <w:spacing w:before="198"/>
        <w:ind w:left="915"/>
        <w:jc w:val="both"/>
      </w:pPr>
      <w:r>
        <w:rPr>
          <w:b/>
          <w:color w:val="FF0000"/>
        </w:rPr>
        <w:t xml:space="preserve">Le passif : </w:t>
      </w:r>
      <w:r>
        <w:t>est constitué de dépôts des comptes courants et des</w:t>
      </w:r>
    </w:p>
    <w:p w:rsidR="0054435E" w:rsidRDefault="00145708" w:rsidP="00E27A2B">
      <w:pPr>
        <w:pStyle w:val="Corpsdetexte"/>
        <w:spacing w:before="52" w:line="276" w:lineRule="auto"/>
        <w:ind w:left="915" w:right="1310"/>
        <w:jc w:val="both"/>
      </w:pPr>
      <w:r>
        <w:rPr>
          <w:spacing w:val="12"/>
        </w:rPr>
        <w:t xml:space="preserve">comptes </w:t>
      </w:r>
      <w:r>
        <w:rPr>
          <w:spacing w:val="13"/>
        </w:rPr>
        <w:t xml:space="preserve">d’investissement auxquels s’ajoutent </w:t>
      </w:r>
      <w:r>
        <w:rPr>
          <w:spacing w:val="8"/>
        </w:rPr>
        <w:t xml:space="preserve">les </w:t>
      </w:r>
      <w:r>
        <w:rPr>
          <w:spacing w:val="11"/>
        </w:rPr>
        <w:t xml:space="preserve">fonds </w:t>
      </w:r>
      <w:r>
        <w:rPr>
          <w:b/>
          <w:spacing w:val="12"/>
        </w:rPr>
        <w:t>Zkata</w:t>
      </w:r>
      <w:r>
        <w:rPr>
          <w:spacing w:val="12"/>
        </w:rPr>
        <w:t xml:space="preserve">, </w:t>
      </w:r>
      <w:r>
        <w:rPr>
          <w:spacing w:val="10"/>
        </w:rPr>
        <w:t xml:space="preserve">qui sont </w:t>
      </w:r>
      <w:r>
        <w:rPr>
          <w:spacing w:val="7"/>
        </w:rPr>
        <w:t xml:space="preserve">un </w:t>
      </w:r>
      <w:r>
        <w:rPr>
          <w:spacing w:val="12"/>
        </w:rPr>
        <w:t xml:space="preserve">impôt </w:t>
      </w:r>
      <w:r>
        <w:rPr>
          <w:spacing w:val="11"/>
        </w:rPr>
        <w:t xml:space="preserve">légal fixé </w:t>
      </w:r>
      <w:r>
        <w:t xml:space="preserve">à </w:t>
      </w:r>
      <w:r>
        <w:rPr>
          <w:b/>
          <w:spacing w:val="10"/>
        </w:rPr>
        <w:t xml:space="preserve">2,5% </w:t>
      </w:r>
      <w:r>
        <w:rPr>
          <w:spacing w:val="8"/>
        </w:rPr>
        <w:t xml:space="preserve">par </w:t>
      </w:r>
      <w:r>
        <w:rPr>
          <w:spacing w:val="6"/>
        </w:rPr>
        <w:t xml:space="preserve">an et </w:t>
      </w:r>
      <w:r>
        <w:rPr>
          <w:spacing w:val="10"/>
        </w:rPr>
        <w:t xml:space="preserve">qui </w:t>
      </w:r>
      <w:r>
        <w:rPr>
          <w:spacing w:val="9"/>
        </w:rPr>
        <w:t xml:space="preserve">est </w:t>
      </w:r>
      <w:r>
        <w:rPr>
          <w:spacing w:val="12"/>
        </w:rPr>
        <w:t xml:space="preserve">calculé </w:t>
      </w:r>
      <w:r>
        <w:rPr>
          <w:spacing w:val="9"/>
        </w:rPr>
        <w:t xml:space="preserve">sur la </w:t>
      </w:r>
      <w:r>
        <w:rPr>
          <w:spacing w:val="10"/>
        </w:rPr>
        <w:t xml:space="preserve">base </w:t>
      </w:r>
      <w:r>
        <w:rPr>
          <w:spacing w:val="7"/>
        </w:rPr>
        <w:t xml:space="preserve">du </w:t>
      </w:r>
      <w:r>
        <w:rPr>
          <w:spacing w:val="13"/>
        </w:rPr>
        <w:t xml:space="preserve">patrimoine </w:t>
      </w:r>
      <w:r>
        <w:rPr>
          <w:spacing w:val="9"/>
        </w:rPr>
        <w:t xml:space="preserve">des </w:t>
      </w:r>
      <w:r>
        <w:rPr>
          <w:spacing w:val="12"/>
        </w:rPr>
        <w:t xml:space="preserve">ménages talque l’épargne </w:t>
      </w:r>
      <w:r>
        <w:rPr>
          <w:spacing w:val="13"/>
        </w:rPr>
        <w:t xml:space="preserve">bancaire </w:t>
      </w:r>
      <w:r>
        <w:rPr>
          <w:spacing w:val="8"/>
        </w:rPr>
        <w:t>ou</w:t>
      </w:r>
      <w:r>
        <w:rPr>
          <w:spacing w:val="9"/>
        </w:rPr>
        <w:t xml:space="preserve"> </w:t>
      </w:r>
      <w:r>
        <w:rPr>
          <w:spacing w:val="8"/>
        </w:rPr>
        <w:t>les</w:t>
      </w:r>
    </w:p>
    <w:p w:rsidR="0054435E" w:rsidRDefault="00145708" w:rsidP="00E27A2B">
      <w:pPr>
        <w:pStyle w:val="Corpsdetexte"/>
        <w:spacing w:line="326" w:lineRule="exact"/>
        <w:ind w:left="915"/>
        <w:jc w:val="both"/>
      </w:pPr>
      <w:r>
        <w:t>placements.</w:t>
      </w:r>
    </w:p>
    <w:p w:rsidR="0054435E" w:rsidRDefault="00145708" w:rsidP="00E27A2B">
      <w:pPr>
        <w:pStyle w:val="Corpsdetexte"/>
        <w:spacing w:before="252"/>
        <w:ind w:left="915"/>
        <w:jc w:val="both"/>
      </w:pPr>
      <w:r>
        <w:rPr>
          <w:spacing w:val="7"/>
        </w:rPr>
        <w:t xml:space="preserve">La </w:t>
      </w:r>
      <w:r>
        <w:rPr>
          <w:spacing w:val="12"/>
        </w:rPr>
        <w:t xml:space="preserve">banque </w:t>
      </w:r>
      <w:r>
        <w:rPr>
          <w:spacing w:val="13"/>
        </w:rPr>
        <w:t xml:space="preserve">islamique comporte </w:t>
      </w:r>
      <w:r>
        <w:rPr>
          <w:spacing w:val="10"/>
        </w:rPr>
        <w:t xml:space="preserve">deux </w:t>
      </w:r>
      <w:r>
        <w:rPr>
          <w:spacing w:val="11"/>
        </w:rPr>
        <w:t xml:space="preserve">types </w:t>
      </w:r>
      <w:r>
        <w:rPr>
          <w:spacing w:val="10"/>
        </w:rPr>
        <w:t>des</w:t>
      </w:r>
      <w:r>
        <w:rPr>
          <w:spacing w:val="80"/>
        </w:rPr>
        <w:t xml:space="preserve"> </w:t>
      </w:r>
      <w:r>
        <w:rPr>
          <w:spacing w:val="12"/>
        </w:rPr>
        <w:t xml:space="preserve">comptes </w:t>
      </w:r>
      <w:r>
        <w:t>:</w:t>
      </w:r>
    </w:p>
    <w:p w:rsidR="0054435E" w:rsidRDefault="0054435E" w:rsidP="00E27A2B">
      <w:pPr>
        <w:pStyle w:val="Corpsdetexte"/>
        <w:jc w:val="both"/>
        <w:rPr>
          <w:sz w:val="20"/>
        </w:rPr>
      </w:pPr>
    </w:p>
    <w:p w:rsidR="0054435E" w:rsidRDefault="00A86366" w:rsidP="00E27A2B">
      <w:pPr>
        <w:pStyle w:val="Corpsdetexte"/>
        <w:spacing w:before="1"/>
        <w:jc w:val="both"/>
        <w:rPr>
          <w:sz w:val="10"/>
        </w:rPr>
      </w:pPr>
      <w:r w:rsidRPr="00A86366">
        <w:pict>
          <v:group id="_x0000_s1032" style="position:absolute;left:0;text-align:left;margin-left:81.25pt;margin-top:7.9pt;width:368.1pt;height:95.2pt;z-index:-251630592;mso-wrap-distance-left:0;mso-wrap-distance-right:0;mso-position-horizontal-relative:page" coordorigin="1625,158" coordsize="7362,1904">
            <v:line id="_x0000_s1042" style="position:absolute" from="5220,165" to="3435,1110"/>
            <v:line id="_x0000_s1041" style="position:absolute" from="5220,165" to="7830,1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1640;top:1135;width:2802;height:927">
              <v:imagedata r:id="rId13" o:title=""/>
            </v:shape>
            <v:shape id="_x0000_s1039" type="#_x0000_t75" style="position:absolute;left:1660;top:1225;width:2762;height:747">
              <v:imagedata r:id="rId14" o:title=""/>
            </v:shape>
            <v:shape id="_x0000_s1038" type="#_x0000_t75" style="position:absolute;left:1625;top:1100;width:2795;height:920">
              <v:imagedata r:id="rId15" o:title=""/>
            </v:shape>
            <v:shape id="_x0000_s1037" type="#_x0000_t75" style="position:absolute;left:6290;top:1135;width:2697;height:927">
              <v:imagedata r:id="rId16" o:title=""/>
            </v:shape>
            <v:shape id="_x0000_s1036" type="#_x0000_t75" style="position:absolute;left:6310;top:1225;width:2657;height:747">
              <v:imagedata r:id="rId17" o:title=""/>
            </v:shape>
            <v:shape id="_x0000_s1035" type="#_x0000_t75" style="position:absolute;left:6275;top:1100;width:2690;height:920">
              <v:imagedata r:id="rId18" o:title=""/>
            </v:shape>
            <v:shape id="_x0000_s1034" type="#_x0000_t202" style="position:absolute;left:1856;top:1192;width:2333;height:342" filled="f" stroked="f">
              <v:textbox inset="0,0,0,0">
                <w:txbxContent>
                  <w:p w:rsidR="0054435E" w:rsidRDefault="00145708">
                    <w:pPr>
                      <w:rPr>
                        <w:rFonts w:ascii="Calibri" w:hAnsi="Calibri"/>
                        <w:b/>
                        <w:sz w:val="28"/>
                      </w:rPr>
                    </w:pPr>
                    <w:r>
                      <w:rPr>
                        <w:rFonts w:ascii="Calibri" w:hAnsi="Calibri"/>
                        <w:b/>
                        <w:sz w:val="28"/>
                      </w:rPr>
                      <w:t>Le compte –courant</w:t>
                    </w:r>
                  </w:p>
                </w:txbxContent>
              </v:textbox>
            </v:shape>
            <v:shape id="_x0000_s1033" type="#_x0000_t202" style="position:absolute;left:6442;top:1196;width:1859;height:683" filled="f" stroked="f">
              <v:textbox inset="0,0,0,0">
                <w:txbxContent>
                  <w:p w:rsidR="0054435E" w:rsidRDefault="00145708">
                    <w:pPr>
                      <w:ind w:left="300"/>
                      <w:rPr>
                        <w:rFonts w:ascii="Calibri"/>
                        <w:b/>
                        <w:sz w:val="26"/>
                      </w:rPr>
                    </w:pPr>
                    <w:r>
                      <w:rPr>
                        <w:rFonts w:ascii="Calibri"/>
                        <w:b/>
                        <w:sz w:val="26"/>
                      </w:rPr>
                      <w:t>Le compte</w:t>
                    </w:r>
                  </w:p>
                  <w:p w:rsidR="0054435E" w:rsidRDefault="00145708">
                    <w:pPr>
                      <w:spacing w:before="47"/>
                      <w:rPr>
                        <w:rFonts w:ascii="Calibri" w:hAnsi="Calibri"/>
                        <w:b/>
                        <w:sz w:val="26"/>
                      </w:rPr>
                    </w:pPr>
                    <w:r>
                      <w:rPr>
                        <w:rFonts w:ascii="Calibri" w:hAnsi="Calibri"/>
                        <w:b/>
                        <w:sz w:val="26"/>
                      </w:rPr>
                      <w:t>d’investissement</w:t>
                    </w:r>
                  </w:p>
                </w:txbxContent>
              </v:textbox>
            </v:shape>
            <w10:wrap type="topAndBottom" anchorx="page"/>
          </v:group>
        </w:pict>
      </w:r>
      <w:r w:rsidRPr="00A86366">
        <w:pict>
          <v:shape id="_x0000_s1031" type="#_x0000_t202" style="position:absolute;left:0;text-align:left;margin-left:41.25pt;margin-top:118.5pt;width:213pt;height:133.5pt;z-index:-251629568;mso-wrap-distance-left:0;mso-wrap-distance-right:0;mso-position-horizontal-relative:page" filled="f">
            <v:textbox inset="0,0,0,0">
              <w:txbxContent>
                <w:p w:rsidR="0054435E" w:rsidRDefault="00145708">
                  <w:pPr>
                    <w:spacing w:before="78" w:line="276" w:lineRule="auto"/>
                    <w:ind w:left="142" w:right="178"/>
                    <w:rPr>
                      <w:rFonts w:ascii="Calibri" w:hAnsi="Calibri"/>
                      <w:sz w:val="24"/>
                    </w:rPr>
                  </w:pPr>
                  <w:r>
                    <w:rPr>
                      <w:rFonts w:ascii="Calibri" w:hAnsi="Calibri"/>
                      <w:sz w:val="24"/>
                    </w:rPr>
                    <w:t>C’est un compte de dépôts qui ne génèrent aucun intérêt ni profit ni autre forme de rendement où les sommes</w:t>
                  </w:r>
                </w:p>
                <w:p w:rsidR="0054435E" w:rsidRDefault="00145708">
                  <w:pPr>
                    <w:spacing w:line="276" w:lineRule="auto"/>
                    <w:ind w:left="142" w:right="220"/>
                    <w:rPr>
                      <w:rFonts w:ascii="Calibri" w:hAnsi="Calibri"/>
                      <w:sz w:val="24"/>
                    </w:rPr>
                  </w:pPr>
                  <w:r>
                    <w:rPr>
                      <w:rFonts w:ascii="Calibri" w:hAnsi="Calibri"/>
                      <w:sz w:val="24"/>
                    </w:rPr>
                    <w:t>d’argent sont déposées et qui peut être restituée par chèque, cartes de crédit bancaire ou ordres de virement comme dans une banque conventionnelle.</w:t>
                  </w:r>
                </w:p>
              </w:txbxContent>
            </v:textbox>
            <w10:wrap type="topAndBottom" anchorx="page"/>
          </v:shape>
        </w:pict>
      </w:r>
      <w:r w:rsidRPr="00A86366">
        <w:pict>
          <v:group id="_x0000_s1026" style="position:absolute;left:0;text-align:left;margin-left:298.9pt;margin-top:118.15pt;width:254.7pt;height:134.25pt;z-index:-251626496;mso-wrap-distance-left:0;mso-wrap-distance-right:0;mso-position-horizontal-relative:page" coordorigin="5978,2363" coordsize="5094,2685">
            <v:shape id="_x0000_s1030" style="position:absolute;left:10919;top:4568;width:150;height:150" coordorigin="10920,4568" coordsize="150,150" path="m11069,4568r-119,30l10920,4717r149,-149xe" fillcolor="#cdcdcd" stroked="f">
              <v:path arrowok="t"/>
            </v:shape>
            <v:shape id="_x0000_s1029" style="position:absolute;left:10489;top:4285;width:580;height:432" coordorigin="10489,4285" coordsize="580,432" path="m10920,4717r30,-119l11069,4568r-149,149l10489,4717r,-432l11069,4285r,283e" filled="f" strokecolor="#7e7e7e" strokeweight=".08828mm">
              <v:path arrowok="t"/>
            </v:shape>
            <v:shape id="_x0000_s1028" type="#_x0000_t202" style="position:absolute;left:10486;top:4282;width:585;height:437" filled="f" stroked="f">
              <v:textbox inset="0,0,0,0">
                <w:txbxContent>
                  <w:p w:rsidR="0054435E" w:rsidRDefault="00145708">
                    <w:pPr>
                      <w:spacing w:before="79"/>
                      <w:ind w:left="11"/>
                      <w:jc w:val="center"/>
                      <w:rPr>
                        <w:rFonts w:ascii="Calibri"/>
                        <w:sz w:val="16"/>
                      </w:rPr>
                    </w:pPr>
                    <w:r>
                      <w:rPr>
                        <w:rFonts w:ascii="Calibri"/>
                        <w:sz w:val="16"/>
                      </w:rPr>
                      <w:t>9</w:t>
                    </w:r>
                  </w:p>
                </w:txbxContent>
              </v:textbox>
            </v:shape>
            <v:shape id="_x0000_s1027" type="#_x0000_t202" style="position:absolute;left:5985;top:2370;width:4515;height:2670" filled="f">
              <v:textbox inset="0,0,0,0">
                <w:txbxContent>
                  <w:p w:rsidR="0054435E" w:rsidRDefault="00145708">
                    <w:pPr>
                      <w:spacing w:before="304" w:line="276" w:lineRule="auto"/>
                      <w:ind w:left="145" w:right="141"/>
                      <w:rPr>
                        <w:rFonts w:ascii="Calibri" w:hAnsi="Calibri"/>
                        <w:sz w:val="28"/>
                      </w:rPr>
                    </w:pPr>
                    <w:r>
                      <w:rPr>
                        <w:rFonts w:ascii="Calibri" w:hAnsi="Calibri"/>
                        <w:sz w:val="28"/>
                      </w:rPr>
                      <w:t>C’est un compte d’épargne où les banque associe à un projet avec le client celui-ci apporte les fonds que la banque lui met à disposition.</w:t>
                    </w:r>
                  </w:p>
                </w:txbxContent>
              </v:textbox>
            </v:shape>
            <w10:wrap type="topAndBottom" anchorx="page"/>
          </v:group>
        </w:pict>
      </w:r>
    </w:p>
    <w:p w:rsidR="0054435E" w:rsidRDefault="0054435E" w:rsidP="00E27A2B">
      <w:pPr>
        <w:pStyle w:val="Corpsdetexte"/>
        <w:spacing w:before="10"/>
        <w:jc w:val="both"/>
        <w:rPr>
          <w:sz w:val="19"/>
        </w:rPr>
      </w:pPr>
    </w:p>
    <w:p w:rsidR="0054435E" w:rsidRDefault="0054435E" w:rsidP="00E27A2B">
      <w:pPr>
        <w:jc w:val="both"/>
        <w:rPr>
          <w:sz w:val="19"/>
        </w:rPr>
        <w:sectPr w:rsidR="0054435E">
          <w:footerReference w:type="default" r:id="rId19"/>
          <w:pgSz w:w="11910" w:h="16840"/>
          <w:pgMar w:top="1340" w:right="400" w:bottom="280" w:left="500" w:header="0" w:footer="0" w:gutter="0"/>
          <w:cols w:space="720"/>
        </w:sectPr>
      </w:pPr>
    </w:p>
    <w:p w:rsidR="0054435E" w:rsidRDefault="00145708" w:rsidP="00E27A2B">
      <w:pPr>
        <w:pStyle w:val="Heading1"/>
        <w:spacing w:before="73" w:line="276" w:lineRule="auto"/>
        <w:ind w:left="4392" w:right="1818" w:hanging="2661"/>
        <w:jc w:val="both"/>
        <w:rPr>
          <w:rFonts w:ascii="Calibri"/>
          <w:u w:val="none"/>
        </w:rPr>
      </w:pPr>
      <w:r>
        <w:rPr>
          <w:rFonts w:ascii="Calibri"/>
          <w:u w:val="thick"/>
        </w:rPr>
        <w:lastRenderedPageBreak/>
        <w:t xml:space="preserve">Les objectifs principaux des </w:t>
      </w:r>
      <w:r>
        <w:rPr>
          <w:u w:val="thick"/>
        </w:rPr>
        <w:t>banques</w:t>
      </w:r>
      <w:r>
        <w:rPr>
          <w:u w:val="none"/>
        </w:rPr>
        <w:t xml:space="preserve"> </w:t>
      </w:r>
      <w:r>
        <w:rPr>
          <w:rFonts w:ascii="Calibri"/>
          <w:u w:val="thick"/>
        </w:rPr>
        <w:t>islamiques</w:t>
      </w:r>
    </w:p>
    <w:p w:rsidR="0054435E" w:rsidRDefault="0054435E" w:rsidP="00E27A2B">
      <w:pPr>
        <w:pStyle w:val="Corpsdetexte"/>
        <w:jc w:val="both"/>
        <w:rPr>
          <w:rFonts w:ascii="Calibri"/>
          <w:b/>
          <w:sz w:val="20"/>
        </w:rPr>
      </w:pPr>
    </w:p>
    <w:p w:rsidR="0054435E" w:rsidRDefault="0054435E" w:rsidP="00E27A2B">
      <w:pPr>
        <w:pStyle w:val="Corpsdetexte"/>
        <w:jc w:val="both"/>
        <w:rPr>
          <w:rFonts w:ascii="Calibri"/>
          <w:b/>
          <w:sz w:val="20"/>
        </w:rPr>
      </w:pPr>
    </w:p>
    <w:p w:rsidR="0054435E" w:rsidRDefault="00145708" w:rsidP="00E27A2B">
      <w:pPr>
        <w:pStyle w:val="Corpsdetexte"/>
        <w:spacing w:before="231" w:line="273" w:lineRule="auto"/>
        <w:ind w:left="915" w:right="1044"/>
        <w:jc w:val="both"/>
      </w:pPr>
      <w:r>
        <w:t>Chaque opération de financement fait l’objet d’un contrat entre la banque et l’emprunteur à travers ces opérations, les objectifs de la banque sont clairs :</w:t>
      </w:r>
    </w:p>
    <w:p w:rsidR="0054435E" w:rsidRDefault="00145708" w:rsidP="00E27A2B">
      <w:pPr>
        <w:pStyle w:val="Corpsdetexte"/>
        <w:spacing w:before="207" w:line="276" w:lineRule="auto"/>
        <w:ind w:left="915" w:right="1142"/>
        <w:jc w:val="both"/>
      </w:pPr>
      <w:r>
        <w:t>-Faire participer les individus dépourvus de moyen de financement dans le circuit de production, en leur offrant le moyen de jouer un rôle actif dans le circuit, et par conséquent stimuler les secteurs sociaux inactifs.</w:t>
      </w:r>
    </w:p>
    <w:p w:rsidR="0054435E" w:rsidRDefault="00145708" w:rsidP="00E27A2B">
      <w:pPr>
        <w:pStyle w:val="Corpsdetexte"/>
        <w:spacing w:before="198" w:line="276" w:lineRule="auto"/>
        <w:ind w:left="915" w:right="1147"/>
        <w:jc w:val="both"/>
      </w:pPr>
      <w:r>
        <w:t>-Concrétiser l’idée à travers laquelle, seul le travail et l’effort humain méritent une récompense matérielle et par conséquent, la suppression de l’idée d’après laquelle le capital et le moyen unique de revenu.</w:t>
      </w:r>
    </w:p>
    <w:p w:rsidR="0054435E" w:rsidRDefault="00145708" w:rsidP="00E27A2B">
      <w:pPr>
        <w:pStyle w:val="Corpsdetexte"/>
        <w:spacing w:before="202" w:line="276" w:lineRule="auto"/>
        <w:ind w:left="915" w:right="1103"/>
        <w:jc w:val="both"/>
      </w:pPr>
      <w:r>
        <w:t>-Faire du capital le serviteur des intérêts de la société, et non un facteur qui engendre la haine et favorise les dimensions social activé le financement des investissements, et assurer la promotion de l’économie de pays musulman.</w:t>
      </w:r>
    </w:p>
    <w:p w:rsidR="0054435E" w:rsidRDefault="0054435E" w:rsidP="00E27A2B">
      <w:pPr>
        <w:pStyle w:val="Corpsdetexte"/>
        <w:jc w:val="both"/>
        <w:rPr>
          <w:sz w:val="32"/>
        </w:rPr>
      </w:pPr>
    </w:p>
    <w:p w:rsidR="0054435E" w:rsidRDefault="0054435E" w:rsidP="00E27A2B">
      <w:pPr>
        <w:pStyle w:val="Corpsdetexte"/>
        <w:jc w:val="both"/>
        <w:rPr>
          <w:sz w:val="32"/>
        </w:rPr>
      </w:pPr>
    </w:p>
    <w:p w:rsidR="0054435E" w:rsidRDefault="0054435E" w:rsidP="00E27A2B">
      <w:pPr>
        <w:pStyle w:val="Corpsdetexte"/>
        <w:spacing w:before="3"/>
        <w:jc w:val="both"/>
        <w:rPr>
          <w:sz w:val="39"/>
        </w:rPr>
      </w:pPr>
    </w:p>
    <w:p w:rsidR="0054435E" w:rsidRDefault="00145708" w:rsidP="00E27A2B">
      <w:pPr>
        <w:pStyle w:val="Heading1"/>
        <w:spacing w:before="1" w:line="278" w:lineRule="auto"/>
        <w:ind w:left="1546" w:right="1637" w:firstLine="680"/>
        <w:jc w:val="both"/>
        <w:rPr>
          <w:u w:val="none"/>
        </w:rPr>
      </w:pPr>
      <w:r>
        <w:rPr>
          <w:u w:val="thick"/>
        </w:rPr>
        <w:t>La différence entre la banque</w:t>
      </w:r>
      <w:r>
        <w:rPr>
          <w:u w:val="none"/>
        </w:rPr>
        <w:t xml:space="preserve"> </w:t>
      </w:r>
      <w:r>
        <w:rPr>
          <w:u w:val="thick"/>
        </w:rPr>
        <w:t>participative et la banque classique</w:t>
      </w:r>
    </w:p>
    <w:p w:rsidR="0054435E" w:rsidRDefault="0054435E" w:rsidP="00E27A2B">
      <w:pPr>
        <w:pStyle w:val="Corpsdetexte"/>
        <w:jc w:val="both"/>
        <w:rPr>
          <w:b/>
          <w:sz w:val="20"/>
        </w:rPr>
      </w:pPr>
    </w:p>
    <w:p w:rsidR="0054435E" w:rsidRDefault="0054435E" w:rsidP="00E27A2B">
      <w:pPr>
        <w:pStyle w:val="Corpsdetexte"/>
        <w:jc w:val="both"/>
        <w:rPr>
          <w:b/>
          <w:sz w:val="20"/>
        </w:rPr>
      </w:pPr>
    </w:p>
    <w:p w:rsidR="0054435E" w:rsidRDefault="00145708" w:rsidP="00E27A2B">
      <w:pPr>
        <w:pStyle w:val="Heading4"/>
        <w:numPr>
          <w:ilvl w:val="0"/>
          <w:numId w:val="1"/>
        </w:numPr>
        <w:tabs>
          <w:tab w:val="left" w:pos="1636"/>
        </w:tabs>
        <w:spacing w:before="236"/>
        <w:jc w:val="both"/>
        <w:rPr>
          <w:u w:val="none"/>
        </w:rPr>
      </w:pPr>
      <w:r>
        <w:t>Conformité avec les principes de la Charia islamique</w:t>
      </w:r>
      <w:r>
        <w:rPr>
          <w:spacing w:val="-11"/>
        </w:rPr>
        <w:t xml:space="preserve"> </w:t>
      </w:r>
      <w:r>
        <w:t>:</w:t>
      </w:r>
    </w:p>
    <w:p w:rsidR="0054435E" w:rsidRDefault="00145708" w:rsidP="00E27A2B">
      <w:pPr>
        <w:pStyle w:val="Corpsdetexte"/>
        <w:spacing w:before="246" w:line="276" w:lineRule="auto"/>
        <w:ind w:left="915" w:right="1346"/>
        <w:jc w:val="both"/>
      </w:pPr>
      <w:r>
        <w:t>Contrairement à la banque classique, les opérations effectués par les banques islamiques doivent être conforme avec les principes de la Charia même si les deux banques, islamique et classique ont des objectifs de rentabilité et de réaliser un gain.</w:t>
      </w:r>
    </w:p>
    <w:p w:rsidR="0054435E" w:rsidRDefault="00145708" w:rsidP="00E27A2B">
      <w:pPr>
        <w:pStyle w:val="Heading4"/>
        <w:numPr>
          <w:ilvl w:val="0"/>
          <w:numId w:val="1"/>
        </w:numPr>
        <w:tabs>
          <w:tab w:val="left" w:pos="1636"/>
        </w:tabs>
        <w:spacing w:before="201"/>
        <w:jc w:val="both"/>
        <w:rPr>
          <w:u w:val="none"/>
        </w:rPr>
      </w:pPr>
      <w:r>
        <w:rPr>
          <w:rFonts w:ascii="Times New Roman" w:hAnsi="Times New Roman"/>
          <w:b w:val="0"/>
          <w:i w:val="0"/>
          <w:spacing w:val="-70"/>
        </w:rPr>
        <w:t xml:space="preserve"> </w:t>
      </w:r>
      <w:r>
        <w:t>Pas d’intérêts ou zéro Riba</w:t>
      </w:r>
      <w:r>
        <w:rPr>
          <w:spacing w:val="-5"/>
        </w:rPr>
        <w:t xml:space="preserve"> </w:t>
      </w:r>
      <w:r>
        <w:t>:</w:t>
      </w:r>
    </w:p>
    <w:p w:rsidR="0054435E" w:rsidRDefault="00145708" w:rsidP="00E27A2B">
      <w:pPr>
        <w:pStyle w:val="Corpsdetexte"/>
        <w:spacing w:before="252" w:line="273" w:lineRule="auto"/>
        <w:ind w:left="915" w:right="1067"/>
        <w:jc w:val="both"/>
      </w:pPr>
      <w:r>
        <w:t>La banque islamique s’oppose au système bancaire classique qui repose sur le paiement des intérêts et elle ne peut jamais donner des crédits qui</w:t>
      </w:r>
    </w:p>
    <w:p w:rsidR="0054435E" w:rsidRDefault="0054435E" w:rsidP="00E27A2B">
      <w:pPr>
        <w:spacing w:line="273" w:lineRule="auto"/>
        <w:jc w:val="both"/>
        <w:sectPr w:rsidR="0054435E">
          <w:footerReference w:type="default" r:id="rId20"/>
          <w:pgSz w:w="11910" w:h="16840"/>
          <w:pgMar w:top="1340" w:right="400" w:bottom="1160" w:left="500" w:header="0" w:footer="963" w:gutter="0"/>
          <w:pgNumType w:start="10"/>
          <w:cols w:space="720"/>
        </w:sectPr>
      </w:pPr>
    </w:p>
    <w:p w:rsidR="0054435E" w:rsidRDefault="00145708" w:rsidP="00E27A2B">
      <w:pPr>
        <w:pStyle w:val="Corpsdetexte"/>
        <w:spacing w:before="79"/>
        <w:ind w:left="915"/>
        <w:jc w:val="both"/>
      </w:pPr>
      <w:r>
        <w:lastRenderedPageBreak/>
        <w:t>engendrent des intérêts car la notion d’intérêts ou riba est interdite en</w:t>
      </w:r>
    </w:p>
    <w:p w:rsidR="0054435E" w:rsidRDefault="00145708" w:rsidP="00E27A2B">
      <w:pPr>
        <w:pStyle w:val="Corpsdetexte"/>
        <w:spacing w:before="52"/>
        <w:ind w:left="915"/>
        <w:jc w:val="both"/>
      </w:pPr>
      <w:r>
        <w:t>islam.</w:t>
      </w:r>
    </w:p>
    <w:p w:rsidR="0054435E" w:rsidRDefault="00145708" w:rsidP="00E27A2B">
      <w:pPr>
        <w:pStyle w:val="Heading4"/>
        <w:numPr>
          <w:ilvl w:val="0"/>
          <w:numId w:val="1"/>
        </w:numPr>
        <w:tabs>
          <w:tab w:val="left" w:pos="1636"/>
        </w:tabs>
        <w:spacing w:before="247"/>
        <w:jc w:val="both"/>
        <w:rPr>
          <w:u w:val="none"/>
        </w:rPr>
      </w:pPr>
      <w:r>
        <w:t>Le partage du risque</w:t>
      </w:r>
      <w:r>
        <w:rPr>
          <w:spacing w:val="-5"/>
        </w:rPr>
        <w:t xml:space="preserve"> </w:t>
      </w:r>
      <w:r>
        <w:t>:</w:t>
      </w:r>
    </w:p>
    <w:p w:rsidR="0054435E" w:rsidRDefault="00145708" w:rsidP="00E27A2B">
      <w:pPr>
        <w:pStyle w:val="Corpsdetexte"/>
        <w:spacing w:before="252" w:line="276" w:lineRule="auto"/>
        <w:ind w:left="915" w:right="1147"/>
        <w:jc w:val="both"/>
      </w:pPr>
      <w:r>
        <w:t>Une banque conventionnelle ne supporte pas les pertes. Le risque n’est donc pas partagé avec l’entrepreneur. La finance islamique, quant à elle. Repose sur cette notion de partage ce qui signifie que les risques sont partagés entre l’investisseur, l’entrepreneur et la banque. Aussi bien les bénéfices que les pertes tout doit être partagé avec un système financier islamique.</w:t>
      </w:r>
    </w:p>
    <w:p w:rsidR="0054435E" w:rsidRDefault="00145708" w:rsidP="00E27A2B">
      <w:pPr>
        <w:pStyle w:val="Heading4"/>
        <w:numPr>
          <w:ilvl w:val="0"/>
          <w:numId w:val="1"/>
        </w:numPr>
        <w:tabs>
          <w:tab w:val="left" w:pos="1636"/>
        </w:tabs>
        <w:jc w:val="both"/>
        <w:rPr>
          <w:u w:val="none"/>
        </w:rPr>
      </w:pPr>
      <w:r>
        <w:rPr>
          <w:rFonts w:ascii="Times New Roman" w:hAnsi="Times New Roman"/>
          <w:b w:val="0"/>
          <w:i w:val="0"/>
          <w:spacing w:val="-70"/>
        </w:rPr>
        <w:t xml:space="preserve"> </w:t>
      </w:r>
      <w:r>
        <w:t>Tangibilité des actifs et d’actions financières</w:t>
      </w:r>
      <w:r>
        <w:rPr>
          <w:spacing w:val="-6"/>
        </w:rPr>
        <w:t xml:space="preserve"> </w:t>
      </w:r>
      <w:r>
        <w:t>:</w:t>
      </w:r>
    </w:p>
    <w:p w:rsidR="0054435E" w:rsidRDefault="00145708" w:rsidP="00E27A2B">
      <w:pPr>
        <w:pStyle w:val="Corpsdetexte"/>
        <w:spacing w:before="248" w:line="276" w:lineRule="auto"/>
        <w:ind w:left="915" w:right="1071"/>
        <w:jc w:val="both"/>
      </w:pPr>
      <w:r>
        <w:t>Les opérations financières effectués par la banque islamique doivent être adosser par un actif tangible. C’est-à-dire que le bien réel qui constitue l’objet de la transaction doit être clairement identifié ce qui garantit sa traçabilité alors que les produits d’assurances sont considérés comme un bien réel. Alors la finance islamique interdit le commerce d’argent écarte et tous les profits tiré d’une transaction purement financière.</w:t>
      </w:r>
    </w:p>
    <w:p w:rsidR="0054435E" w:rsidRDefault="0054435E" w:rsidP="00E27A2B">
      <w:pPr>
        <w:pStyle w:val="Corpsdetexte"/>
        <w:jc w:val="both"/>
        <w:rPr>
          <w:sz w:val="32"/>
        </w:rPr>
      </w:pPr>
    </w:p>
    <w:p w:rsidR="0054435E" w:rsidRDefault="0054435E" w:rsidP="00E27A2B">
      <w:pPr>
        <w:pStyle w:val="Corpsdetexte"/>
        <w:spacing w:before="1"/>
        <w:jc w:val="both"/>
        <w:rPr>
          <w:sz w:val="34"/>
        </w:rPr>
      </w:pPr>
    </w:p>
    <w:p w:rsidR="0054435E" w:rsidRDefault="00145708" w:rsidP="00E27A2B">
      <w:pPr>
        <w:pStyle w:val="Heading1"/>
        <w:spacing w:before="0" w:line="276" w:lineRule="auto"/>
        <w:ind w:left="1636" w:right="2288"/>
        <w:jc w:val="both"/>
        <w:rPr>
          <w:rFonts w:ascii="Calibri" w:hAnsi="Calibri"/>
          <w:u w:val="none"/>
        </w:rPr>
      </w:pPr>
      <w:r>
        <w:rPr>
          <w:rFonts w:ascii="Calibri" w:hAnsi="Calibri"/>
          <w:u w:val="thick"/>
        </w:rPr>
        <w:t>Les règles régissant les transactions</w:t>
      </w:r>
      <w:r>
        <w:rPr>
          <w:rFonts w:ascii="Calibri" w:hAnsi="Calibri"/>
          <w:u w:val="none"/>
        </w:rPr>
        <w:t xml:space="preserve"> </w:t>
      </w:r>
      <w:r>
        <w:rPr>
          <w:rFonts w:ascii="Calibri" w:hAnsi="Calibri"/>
          <w:u w:val="thick"/>
        </w:rPr>
        <w:t>Commerciales en droit musulman</w:t>
      </w:r>
    </w:p>
    <w:p w:rsidR="0054435E" w:rsidRDefault="0054435E" w:rsidP="00E27A2B">
      <w:pPr>
        <w:pStyle w:val="Corpsdetexte"/>
        <w:jc w:val="both"/>
        <w:rPr>
          <w:rFonts w:ascii="Calibri"/>
          <w:b/>
          <w:sz w:val="20"/>
        </w:rPr>
      </w:pPr>
    </w:p>
    <w:p w:rsidR="0054435E" w:rsidRDefault="0054435E" w:rsidP="00E27A2B">
      <w:pPr>
        <w:pStyle w:val="Corpsdetexte"/>
        <w:spacing w:before="5"/>
        <w:jc w:val="both"/>
        <w:rPr>
          <w:rFonts w:ascii="Calibri"/>
          <w:b/>
          <w:sz w:val="27"/>
        </w:rPr>
      </w:pPr>
    </w:p>
    <w:p w:rsidR="0054435E" w:rsidRDefault="00145708" w:rsidP="00E27A2B">
      <w:pPr>
        <w:pStyle w:val="Paragraphedeliste"/>
        <w:numPr>
          <w:ilvl w:val="1"/>
          <w:numId w:val="1"/>
        </w:numPr>
        <w:tabs>
          <w:tab w:val="left" w:pos="2356"/>
          <w:tab w:val="left" w:pos="4463"/>
        </w:tabs>
        <w:spacing w:line="276" w:lineRule="auto"/>
        <w:ind w:right="1404"/>
        <w:jc w:val="both"/>
        <w:rPr>
          <w:sz w:val="28"/>
        </w:rPr>
      </w:pPr>
      <w:r>
        <w:rPr>
          <w:sz w:val="28"/>
        </w:rPr>
        <w:t>Premièrement:</w:t>
      </w:r>
      <w:r>
        <w:rPr>
          <w:sz w:val="28"/>
        </w:rPr>
        <w:tab/>
        <w:t>Le principe consacré par les textes et les règles de la Charia est de laisser à tout individu la liberté d'acheter, de vendre et de disposer de ses biens et de son argent, dans le cadre des dispositions des règles de la</w:t>
      </w:r>
      <w:r>
        <w:rPr>
          <w:spacing w:val="-23"/>
          <w:sz w:val="28"/>
        </w:rPr>
        <w:t xml:space="preserve"> </w:t>
      </w:r>
      <w:r>
        <w:rPr>
          <w:sz w:val="28"/>
        </w:rPr>
        <w:t>Charia Islamique.</w:t>
      </w:r>
    </w:p>
    <w:p w:rsidR="0054435E" w:rsidRDefault="00145708" w:rsidP="00E27A2B">
      <w:pPr>
        <w:pStyle w:val="Paragraphedeliste"/>
        <w:numPr>
          <w:ilvl w:val="1"/>
          <w:numId w:val="1"/>
        </w:numPr>
        <w:tabs>
          <w:tab w:val="left" w:pos="2356"/>
        </w:tabs>
        <w:spacing w:before="3" w:line="276" w:lineRule="auto"/>
        <w:ind w:right="1309"/>
        <w:jc w:val="both"/>
        <w:rPr>
          <w:sz w:val="28"/>
        </w:rPr>
      </w:pPr>
      <w:r>
        <w:rPr>
          <w:sz w:val="28"/>
        </w:rPr>
        <w:t>Deuxièmement: Il n'existe pas de limitation de la marge bénéficiaire à observer par les commerçants dans leurs transactions. Cette marge est laissée aux conditions</w:t>
      </w:r>
      <w:r>
        <w:rPr>
          <w:spacing w:val="-30"/>
          <w:sz w:val="28"/>
        </w:rPr>
        <w:t xml:space="preserve"> </w:t>
      </w:r>
      <w:r>
        <w:rPr>
          <w:sz w:val="28"/>
        </w:rPr>
        <w:t>générales du commerce, à celles du commerçant et des marchandises, mais à conditions de se conformer à l'éthique de la Charia de modération, de sobriété, de mansuétude et</w:t>
      </w:r>
      <w:r>
        <w:rPr>
          <w:spacing w:val="-13"/>
          <w:sz w:val="28"/>
        </w:rPr>
        <w:t xml:space="preserve"> </w:t>
      </w:r>
      <w:r>
        <w:rPr>
          <w:sz w:val="28"/>
        </w:rPr>
        <w:t>d'indulgence.</w:t>
      </w:r>
    </w:p>
    <w:p w:rsidR="0054435E" w:rsidRDefault="0054435E" w:rsidP="00E27A2B">
      <w:pPr>
        <w:spacing w:line="276" w:lineRule="auto"/>
        <w:jc w:val="both"/>
        <w:rPr>
          <w:sz w:val="28"/>
        </w:rPr>
        <w:sectPr w:rsidR="0054435E">
          <w:pgSz w:w="11910" w:h="16840"/>
          <w:pgMar w:top="1340" w:right="400" w:bottom="1320" w:left="500" w:header="0" w:footer="963" w:gutter="0"/>
          <w:cols w:space="720"/>
        </w:sectPr>
      </w:pPr>
    </w:p>
    <w:p w:rsidR="0054435E" w:rsidRDefault="00145708" w:rsidP="00E27A2B">
      <w:pPr>
        <w:pStyle w:val="Paragraphedeliste"/>
        <w:numPr>
          <w:ilvl w:val="1"/>
          <w:numId w:val="1"/>
        </w:numPr>
        <w:tabs>
          <w:tab w:val="left" w:pos="2356"/>
        </w:tabs>
        <w:spacing w:before="79" w:line="276" w:lineRule="auto"/>
        <w:ind w:right="1099"/>
        <w:jc w:val="both"/>
        <w:rPr>
          <w:sz w:val="28"/>
        </w:rPr>
      </w:pPr>
      <w:r>
        <w:rPr>
          <w:sz w:val="28"/>
        </w:rPr>
        <w:lastRenderedPageBreak/>
        <w:t>La nécessite de tenir les transactions à l'abri de tout ce qui peut être entaché d'illégalité (Prohibé), telle que la fraude, la tromperie, escroquerie, la falsification, la dissimulation du bénéfice réel, la monopolisation, qui sont préjudiciables à la société et aux</w:t>
      </w:r>
      <w:r>
        <w:rPr>
          <w:spacing w:val="-9"/>
          <w:sz w:val="28"/>
        </w:rPr>
        <w:t xml:space="preserve"> </w:t>
      </w:r>
      <w:r>
        <w:rPr>
          <w:sz w:val="28"/>
        </w:rPr>
        <w:t>individus.</w:t>
      </w:r>
    </w:p>
    <w:p w:rsidR="0054435E" w:rsidRDefault="00145708" w:rsidP="00E27A2B">
      <w:pPr>
        <w:pStyle w:val="Paragraphedeliste"/>
        <w:numPr>
          <w:ilvl w:val="1"/>
          <w:numId w:val="1"/>
        </w:numPr>
        <w:tabs>
          <w:tab w:val="left" w:pos="2356"/>
        </w:tabs>
        <w:spacing w:before="3" w:line="276" w:lineRule="auto"/>
        <w:ind w:right="1097"/>
        <w:jc w:val="both"/>
        <w:rPr>
          <w:sz w:val="28"/>
        </w:rPr>
      </w:pPr>
      <w:r>
        <w:rPr>
          <w:sz w:val="28"/>
        </w:rPr>
        <w:t>Quatrièmement: Le Gouvernement n'intervient dans la tarification que lorsqu'il constate une défaillance évidente dans le commerce et dans les prix, due à des facteurs artificiels.</w:t>
      </w:r>
      <w:r>
        <w:rPr>
          <w:spacing w:val="-26"/>
          <w:sz w:val="28"/>
        </w:rPr>
        <w:t xml:space="preserve"> </w:t>
      </w:r>
      <w:r>
        <w:rPr>
          <w:sz w:val="28"/>
        </w:rPr>
        <w:t>Dans ce cas, il peut intervenir par les moyens les plus équitables possibles pour éliminer lesdits facteurs et les causes de la défaillance, de la hausse illicite des prix et de la</w:t>
      </w:r>
      <w:r>
        <w:rPr>
          <w:spacing w:val="-9"/>
          <w:sz w:val="28"/>
        </w:rPr>
        <w:t xml:space="preserve"> </w:t>
      </w:r>
      <w:r>
        <w:rPr>
          <w:sz w:val="28"/>
        </w:rPr>
        <w:t>fraude.</w:t>
      </w:r>
    </w:p>
    <w:p w:rsidR="0054435E" w:rsidRDefault="00145708" w:rsidP="00E27A2B">
      <w:pPr>
        <w:pStyle w:val="Corpsdetexte"/>
        <w:spacing w:before="201"/>
        <w:ind w:left="1996"/>
        <w:jc w:val="both"/>
      </w:pPr>
      <w:r>
        <w:t>Il faudrait ajouter à cela une autre règle d’une grande</w:t>
      </w:r>
    </w:p>
    <w:p w:rsidR="0054435E" w:rsidRDefault="00145708" w:rsidP="00E27A2B">
      <w:pPr>
        <w:pStyle w:val="Corpsdetexte"/>
        <w:spacing w:before="47"/>
        <w:ind w:left="1996"/>
        <w:jc w:val="both"/>
      </w:pPr>
      <w:r>
        <w:t>importance :</w:t>
      </w:r>
    </w:p>
    <w:p w:rsidR="0054435E" w:rsidRDefault="00145708" w:rsidP="00E27A2B">
      <w:pPr>
        <w:pStyle w:val="Paragraphedeliste"/>
        <w:numPr>
          <w:ilvl w:val="2"/>
          <w:numId w:val="1"/>
        </w:numPr>
        <w:tabs>
          <w:tab w:val="left" w:pos="2717"/>
        </w:tabs>
        <w:spacing w:before="252" w:line="276" w:lineRule="auto"/>
        <w:ind w:right="1273"/>
        <w:jc w:val="both"/>
        <w:rPr>
          <w:sz w:val="28"/>
        </w:rPr>
      </w:pPr>
      <w:r>
        <w:rPr>
          <w:sz w:val="28"/>
        </w:rPr>
        <w:t>celui qui a les avantages a les charges et les risques: Ce principe veut dire que celui qui tire profit d’une chose doit supporter les risques et les charges en</w:t>
      </w:r>
      <w:r>
        <w:rPr>
          <w:spacing w:val="-9"/>
          <w:sz w:val="28"/>
        </w:rPr>
        <w:t xml:space="preserve"> </w:t>
      </w:r>
      <w:r>
        <w:rPr>
          <w:sz w:val="28"/>
        </w:rPr>
        <w:t>découlant.</w:t>
      </w:r>
    </w:p>
    <w:p w:rsidR="0054435E" w:rsidRDefault="00145708" w:rsidP="00E27A2B">
      <w:pPr>
        <w:pStyle w:val="Corpsdetexte"/>
        <w:spacing w:line="276" w:lineRule="auto"/>
        <w:ind w:left="2716" w:right="1107" w:firstLine="60"/>
        <w:jc w:val="both"/>
      </w:pPr>
      <w:r>
        <w:rPr>
          <w:b/>
        </w:rPr>
        <w:t xml:space="preserve">Exemple: </w:t>
      </w:r>
      <w:r>
        <w:t>Le bailleur qui perçoit des loyers doit supporter les frais d’assurance du bien loué et subir la dévaluation des biens objet de la location.</w:t>
      </w:r>
    </w:p>
    <w:p w:rsidR="0054435E" w:rsidRDefault="0054435E" w:rsidP="00E27A2B">
      <w:pPr>
        <w:pStyle w:val="Corpsdetexte"/>
        <w:jc w:val="both"/>
        <w:rPr>
          <w:sz w:val="32"/>
        </w:rPr>
      </w:pPr>
    </w:p>
    <w:p w:rsidR="0054435E" w:rsidRDefault="0054435E" w:rsidP="00E27A2B">
      <w:pPr>
        <w:pStyle w:val="Corpsdetexte"/>
        <w:spacing w:before="7"/>
        <w:jc w:val="both"/>
        <w:rPr>
          <w:sz w:val="34"/>
        </w:rPr>
      </w:pPr>
    </w:p>
    <w:p w:rsidR="0054435E" w:rsidRDefault="00145708" w:rsidP="00E27A2B">
      <w:pPr>
        <w:pStyle w:val="Heading1"/>
        <w:spacing w:before="0"/>
        <w:ind w:left="4957" w:right="0"/>
        <w:jc w:val="both"/>
        <w:rPr>
          <w:u w:val="none"/>
        </w:rPr>
      </w:pPr>
      <w:r>
        <w:rPr>
          <w:u w:val="thick"/>
        </w:rPr>
        <w:t>Conclusion</w:t>
      </w:r>
    </w:p>
    <w:p w:rsidR="00E27A2B" w:rsidRDefault="00145708" w:rsidP="00E27A2B">
      <w:pPr>
        <w:pStyle w:val="Corpsdetexte"/>
        <w:spacing w:before="292" w:line="276" w:lineRule="auto"/>
        <w:ind w:left="915" w:right="1147"/>
        <w:jc w:val="both"/>
      </w:pPr>
      <w:r>
        <w:rPr>
          <w:b/>
        </w:rPr>
        <w:t xml:space="preserve">En </w:t>
      </w:r>
      <w:r>
        <w:t>conclusion on peut dire que la banque islamique répond à des attentes populaire, qu’elle garantit une bonne rentabilité économique à l’échelle micro et macro économique, et qu’enfin elle véhicule une attitude d’esprit nouvelle qui inscrit l’activité bancaire dans la sphère de l’économie réelle.</w:t>
      </w:r>
    </w:p>
    <w:p w:rsidR="00E27A2B" w:rsidRDefault="00E27A2B" w:rsidP="00E27A2B">
      <w:pPr>
        <w:pStyle w:val="Corpsdetexte"/>
        <w:spacing w:before="292" w:line="276" w:lineRule="auto"/>
        <w:ind w:left="915" w:right="1147"/>
        <w:jc w:val="both"/>
      </w:pPr>
    </w:p>
    <w:p w:rsidR="00E27A2B" w:rsidRDefault="00E27A2B" w:rsidP="00E27A2B">
      <w:pPr>
        <w:pStyle w:val="Corpsdetexte"/>
        <w:spacing w:before="292" w:line="276" w:lineRule="auto"/>
        <w:ind w:left="915" w:right="1147"/>
        <w:jc w:val="both"/>
      </w:pPr>
    </w:p>
    <w:p w:rsidR="00E27A2B" w:rsidRDefault="00E27A2B" w:rsidP="00E27A2B">
      <w:pPr>
        <w:pStyle w:val="Corpsdetexte"/>
        <w:spacing w:before="292" w:line="276" w:lineRule="auto"/>
        <w:ind w:left="915" w:right="1147"/>
        <w:jc w:val="both"/>
      </w:pPr>
    </w:p>
    <w:sectPr w:rsidR="00E27A2B" w:rsidSect="0054435E">
      <w:pgSz w:w="11910" w:h="16840"/>
      <w:pgMar w:top="1600" w:right="400" w:bottom="1160" w:left="500" w:header="0" w:footer="96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5DE" w:rsidRDefault="008245DE" w:rsidP="0054435E">
      <w:r>
        <w:separator/>
      </w:r>
    </w:p>
  </w:endnote>
  <w:endnote w:type="continuationSeparator" w:id="1">
    <w:p w:rsidR="008245DE" w:rsidRDefault="008245DE" w:rsidP="0054435E">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35E" w:rsidRDefault="00A86366">
    <w:pPr>
      <w:pStyle w:val="Corpsdetexte"/>
      <w:spacing w:line="14" w:lineRule="auto"/>
      <w:rPr>
        <w:sz w:val="20"/>
      </w:rPr>
    </w:pPr>
    <w:r w:rsidRPr="00A86366">
      <w:pict>
        <v:group id="_x0000_s2054" style="position:absolute;margin-left:524.3pt;margin-top:775.9pt;width:29.25pt;height:21.85pt;z-index:-252154880;mso-position-horizontal-relative:page;mso-position-vertical-relative:page" coordorigin="10486,15518" coordsize="585,437">
          <v:shape id="_x0000_s2056" style="position:absolute;left:10919;top:15802;width:150;height:150" coordorigin="10920,15803" coordsize="150,150" path="m11069,15803r-119,30l10920,15952r149,-149xe" fillcolor="#cdcdcd" stroked="f">
            <v:path arrowok="t"/>
          </v:shape>
          <v:shape id="_x0000_s2055" style="position:absolute;left:10489;top:15520;width:580;height:432" coordorigin="10489,15520" coordsize="580,432" path="m10920,15952r30,-119l11069,15803r-149,149l10489,15952r,-432l11069,15520r,283e" filled="f" strokecolor="#7e7e7e" strokeweight=".08828mm">
            <v:path arrowok="t"/>
          </v:shape>
          <w10:wrap anchorx="page" anchory="page"/>
        </v:group>
      </w:pict>
    </w:r>
    <w:r w:rsidRPr="00A86366">
      <w:pict>
        <v:shapetype id="_x0000_t202" coordsize="21600,21600" o:spt="202" path="m,l,21600r21600,l21600,xe">
          <v:stroke joinstyle="miter"/>
          <v:path gradientshapeok="t" o:connecttype="rect"/>
        </v:shapetype>
        <v:shape id="_x0000_s2053" type="#_x0000_t202" style="position:absolute;margin-left:535.2pt;margin-top:778.85pt;width:8.1pt;height:11.8pt;z-index:-252153856;mso-position-horizontal-relative:page;mso-position-vertical-relative:page" filled="f" stroked="f">
          <v:textbox inset="0,0,0,0">
            <w:txbxContent>
              <w:p w:rsidR="0054435E" w:rsidRDefault="00A86366">
                <w:pPr>
                  <w:spacing w:before="20"/>
                  <w:ind w:left="40"/>
                  <w:rPr>
                    <w:rFonts w:ascii="Calibri"/>
                    <w:sz w:val="16"/>
                  </w:rPr>
                </w:pPr>
                <w:r>
                  <w:fldChar w:fldCharType="begin"/>
                </w:r>
                <w:r w:rsidR="00145708">
                  <w:rPr>
                    <w:rFonts w:ascii="Calibri"/>
                    <w:sz w:val="16"/>
                  </w:rPr>
                  <w:instrText xml:space="preserve"> PAGE </w:instrText>
                </w:r>
                <w:r>
                  <w:fldChar w:fldCharType="separate"/>
                </w:r>
                <w:r w:rsidR="00C46EA9">
                  <w:rPr>
                    <w:rFonts w:ascii="Calibri"/>
                    <w:noProof/>
                    <w:sz w:val="16"/>
                  </w:rPr>
                  <w:t>8</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35E" w:rsidRDefault="0054435E">
    <w:pPr>
      <w:pStyle w:val="Corpsdetexte"/>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35E" w:rsidRDefault="00A86366">
    <w:pPr>
      <w:pStyle w:val="Corpsdetexte"/>
      <w:spacing w:line="14" w:lineRule="auto"/>
      <w:rPr>
        <w:sz w:val="20"/>
      </w:rPr>
    </w:pPr>
    <w:r w:rsidRPr="00A86366">
      <w:pict>
        <v:group id="_x0000_s2050" style="position:absolute;margin-left:524.3pt;margin-top:775.9pt;width:29.25pt;height:21.85pt;z-index:-252152832;mso-position-horizontal-relative:page;mso-position-vertical-relative:page" coordorigin="10486,15518" coordsize="585,437">
          <v:shape id="_x0000_s2052" style="position:absolute;left:10919;top:15802;width:150;height:150" coordorigin="10920,15803" coordsize="150,150" path="m11069,15803r-119,30l10920,15952r149,-149xe" fillcolor="#cdcdcd" stroked="f">
            <v:path arrowok="t"/>
          </v:shape>
          <v:shape id="_x0000_s2051" style="position:absolute;left:10489;top:15520;width:580;height:432" coordorigin="10489,15520" coordsize="580,432" path="m10920,15952r30,-119l11069,15803r-149,149l10489,15952r,-432l11069,15520r,283e" filled="f" strokecolor="#7e7e7e" strokeweight=".08828mm">
            <v:path arrowok="t"/>
          </v:shape>
          <w10:wrap anchorx="page" anchory="page"/>
        </v:group>
      </w:pict>
    </w:r>
    <w:r w:rsidRPr="00A86366">
      <w:pict>
        <v:shapetype id="_x0000_t202" coordsize="21600,21600" o:spt="202" path="m,l,21600r21600,l21600,xe">
          <v:stroke joinstyle="miter"/>
          <v:path gradientshapeok="t" o:connecttype="rect"/>
        </v:shapetype>
        <v:shape id="_x0000_s2049" type="#_x0000_t202" style="position:absolute;margin-left:533.2pt;margin-top:778.85pt;width:12pt;height:11.8pt;z-index:-252151808;mso-position-horizontal-relative:page;mso-position-vertical-relative:page" filled="f" stroked="f">
          <v:textbox inset="0,0,0,0">
            <w:txbxContent>
              <w:p w:rsidR="0054435E" w:rsidRDefault="00A86366">
                <w:pPr>
                  <w:spacing w:before="20"/>
                  <w:ind w:left="40"/>
                  <w:rPr>
                    <w:rFonts w:ascii="Calibri"/>
                    <w:sz w:val="16"/>
                  </w:rPr>
                </w:pPr>
                <w:r>
                  <w:fldChar w:fldCharType="begin"/>
                </w:r>
                <w:r w:rsidR="00145708">
                  <w:rPr>
                    <w:rFonts w:ascii="Calibri"/>
                    <w:sz w:val="16"/>
                  </w:rPr>
                  <w:instrText xml:space="preserve"> PAGE </w:instrText>
                </w:r>
                <w:r>
                  <w:fldChar w:fldCharType="separate"/>
                </w:r>
                <w:r w:rsidR="00C46EA9">
                  <w:rPr>
                    <w:rFonts w:ascii="Calibri"/>
                    <w:noProof/>
                    <w:sz w:val="16"/>
                  </w:rPr>
                  <w:t>12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5DE" w:rsidRDefault="008245DE" w:rsidP="0054435E">
      <w:r>
        <w:separator/>
      </w:r>
    </w:p>
  </w:footnote>
  <w:footnote w:type="continuationSeparator" w:id="1">
    <w:p w:rsidR="008245DE" w:rsidRDefault="008245DE" w:rsidP="005443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80C4F"/>
    <w:multiLevelType w:val="hybridMultilevel"/>
    <w:tmpl w:val="CF160828"/>
    <w:lvl w:ilvl="0" w:tplc="35263E52">
      <w:start w:val="1"/>
      <w:numFmt w:val="decimal"/>
      <w:lvlText w:val="%1)"/>
      <w:lvlJc w:val="left"/>
      <w:pPr>
        <w:ind w:left="1636" w:hanging="361"/>
      </w:pPr>
      <w:rPr>
        <w:rFonts w:ascii="Cambria" w:eastAsia="Cambria" w:hAnsi="Cambria" w:cs="Cambria" w:hint="default"/>
        <w:b/>
        <w:bCs/>
        <w:i/>
        <w:spacing w:val="-1"/>
        <w:w w:val="100"/>
        <w:sz w:val="28"/>
        <w:szCs w:val="28"/>
        <w:lang w:val="fr-FR" w:eastAsia="fr-FR" w:bidi="fr-FR"/>
      </w:rPr>
    </w:lvl>
    <w:lvl w:ilvl="1" w:tplc="329A9306">
      <w:numFmt w:val="bullet"/>
      <w:lvlText w:val=""/>
      <w:lvlJc w:val="left"/>
      <w:pPr>
        <w:ind w:left="2356" w:hanging="360"/>
      </w:pPr>
      <w:rPr>
        <w:rFonts w:ascii="Wingdings" w:eastAsia="Wingdings" w:hAnsi="Wingdings" w:cs="Wingdings" w:hint="default"/>
        <w:w w:val="100"/>
        <w:sz w:val="28"/>
        <w:szCs w:val="28"/>
        <w:lang w:val="fr-FR" w:eastAsia="fr-FR" w:bidi="fr-FR"/>
      </w:rPr>
    </w:lvl>
    <w:lvl w:ilvl="2" w:tplc="F03237FC">
      <w:numFmt w:val="bullet"/>
      <w:lvlText w:val=""/>
      <w:lvlJc w:val="left"/>
      <w:pPr>
        <w:ind w:left="2716" w:hanging="361"/>
      </w:pPr>
      <w:rPr>
        <w:rFonts w:ascii="Wingdings" w:eastAsia="Wingdings" w:hAnsi="Wingdings" w:cs="Wingdings" w:hint="default"/>
        <w:w w:val="100"/>
        <w:sz w:val="28"/>
        <w:szCs w:val="28"/>
        <w:lang w:val="fr-FR" w:eastAsia="fr-FR" w:bidi="fr-FR"/>
      </w:rPr>
    </w:lvl>
    <w:lvl w:ilvl="3" w:tplc="2E7A7184">
      <w:numFmt w:val="bullet"/>
      <w:lvlText w:val="•"/>
      <w:lvlJc w:val="left"/>
      <w:pPr>
        <w:ind w:left="3755" w:hanging="361"/>
      </w:pPr>
      <w:rPr>
        <w:rFonts w:hint="default"/>
        <w:lang w:val="fr-FR" w:eastAsia="fr-FR" w:bidi="fr-FR"/>
      </w:rPr>
    </w:lvl>
    <w:lvl w:ilvl="4" w:tplc="64E63614">
      <w:numFmt w:val="bullet"/>
      <w:lvlText w:val="•"/>
      <w:lvlJc w:val="left"/>
      <w:pPr>
        <w:ind w:left="4791" w:hanging="361"/>
      </w:pPr>
      <w:rPr>
        <w:rFonts w:hint="default"/>
        <w:lang w:val="fr-FR" w:eastAsia="fr-FR" w:bidi="fr-FR"/>
      </w:rPr>
    </w:lvl>
    <w:lvl w:ilvl="5" w:tplc="1F1E266E">
      <w:numFmt w:val="bullet"/>
      <w:lvlText w:val="•"/>
      <w:lvlJc w:val="left"/>
      <w:pPr>
        <w:ind w:left="5826" w:hanging="361"/>
      </w:pPr>
      <w:rPr>
        <w:rFonts w:hint="default"/>
        <w:lang w:val="fr-FR" w:eastAsia="fr-FR" w:bidi="fr-FR"/>
      </w:rPr>
    </w:lvl>
    <w:lvl w:ilvl="6" w:tplc="AB9E48EA">
      <w:numFmt w:val="bullet"/>
      <w:lvlText w:val="•"/>
      <w:lvlJc w:val="left"/>
      <w:pPr>
        <w:ind w:left="6862" w:hanging="361"/>
      </w:pPr>
      <w:rPr>
        <w:rFonts w:hint="default"/>
        <w:lang w:val="fr-FR" w:eastAsia="fr-FR" w:bidi="fr-FR"/>
      </w:rPr>
    </w:lvl>
    <w:lvl w:ilvl="7" w:tplc="9D844448">
      <w:numFmt w:val="bullet"/>
      <w:lvlText w:val="•"/>
      <w:lvlJc w:val="left"/>
      <w:pPr>
        <w:ind w:left="7898" w:hanging="361"/>
      </w:pPr>
      <w:rPr>
        <w:rFonts w:hint="default"/>
        <w:lang w:val="fr-FR" w:eastAsia="fr-FR" w:bidi="fr-FR"/>
      </w:rPr>
    </w:lvl>
    <w:lvl w:ilvl="8" w:tplc="E03CFD3E">
      <w:numFmt w:val="bullet"/>
      <w:lvlText w:val="•"/>
      <w:lvlJc w:val="left"/>
      <w:pPr>
        <w:ind w:left="8933" w:hanging="361"/>
      </w:pPr>
      <w:rPr>
        <w:rFonts w:hint="default"/>
        <w:lang w:val="fr-FR" w:eastAsia="fr-FR" w:bidi="fr-FR"/>
      </w:rPr>
    </w:lvl>
  </w:abstractNum>
  <w:abstractNum w:abstractNumId="1">
    <w:nsid w:val="30A0330A"/>
    <w:multiLevelType w:val="hybridMultilevel"/>
    <w:tmpl w:val="92CAD546"/>
    <w:lvl w:ilvl="0" w:tplc="8F3C7E26">
      <w:numFmt w:val="bullet"/>
      <w:lvlText w:val=""/>
      <w:lvlJc w:val="left"/>
      <w:pPr>
        <w:ind w:left="1636" w:hanging="361"/>
      </w:pPr>
      <w:rPr>
        <w:rFonts w:ascii="Wingdings" w:eastAsia="Wingdings" w:hAnsi="Wingdings" w:cs="Wingdings" w:hint="default"/>
        <w:w w:val="100"/>
        <w:sz w:val="36"/>
        <w:szCs w:val="36"/>
        <w:lang w:val="fr-FR" w:eastAsia="fr-FR" w:bidi="fr-FR"/>
      </w:rPr>
    </w:lvl>
    <w:lvl w:ilvl="1" w:tplc="077C6DB4">
      <w:numFmt w:val="bullet"/>
      <w:lvlText w:val="•"/>
      <w:lvlJc w:val="left"/>
      <w:pPr>
        <w:ind w:left="2576" w:hanging="361"/>
      </w:pPr>
      <w:rPr>
        <w:rFonts w:hint="default"/>
        <w:lang w:val="fr-FR" w:eastAsia="fr-FR" w:bidi="fr-FR"/>
      </w:rPr>
    </w:lvl>
    <w:lvl w:ilvl="2" w:tplc="F4446148">
      <w:numFmt w:val="bullet"/>
      <w:lvlText w:val="•"/>
      <w:lvlJc w:val="left"/>
      <w:pPr>
        <w:ind w:left="3513" w:hanging="361"/>
      </w:pPr>
      <w:rPr>
        <w:rFonts w:hint="default"/>
        <w:lang w:val="fr-FR" w:eastAsia="fr-FR" w:bidi="fr-FR"/>
      </w:rPr>
    </w:lvl>
    <w:lvl w:ilvl="3" w:tplc="5D26FBFE">
      <w:numFmt w:val="bullet"/>
      <w:lvlText w:val="•"/>
      <w:lvlJc w:val="left"/>
      <w:pPr>
        <w:ind w:left="4449" w:hanging="361"/>
      </w:pPr>
      <w:rPr>
        <w:rFonts w:hint="default"/>
        <w:lang w:val="fr-FR" w:eastAsia="fr-FR" w:bidi="fr-FR"/>
      </w:rPr>
    </w:lvl>
    <w:lvl w:ilvl="4" w:tplc="E19A67E0">
      <w:numFmt w:val="bullet"/>
      <w:lvlText w:val="•"/>
      <w:lvlJc w:val="left"/>
      <w:pPr>
        <w:ind w:left="5386" w:hanging="361"/>
      </w:pPr>
      <w:rPr>
        <w:rFonts w:hint="default"/>
        <w:lang w:val="fr-FR" w:eastAsia="fr-FR" w:bidi="fr-FR"/>
      </w:rPr>
    </w:lvl>
    <w:lvl w:ilvl="5" w:tplc="7D06E158">
      <w:numFmt w:val="bullet"/>
      <w:lvlText w:val="•"/>
      <w:lvlJc w:val="left"/>
      <w:pPr>
        <w:ind w:left="6322" w:hanging="361"/>
      </w:pPr>
      <w:rPr>
        <w:rFonts w:hint="default"/>
        <w:lang w:val="fr-FR" w:eastAsia="fr-FR" w:bidi="fr-FR"/>
      </w:rPr>
    </w:lvl>
    <w:lvl w:ilvl="6" w:tplc="B0903AFE">
      <w:numFmt w:val="bullet"/>
      <w:lvlText w:val="•"/>
      <w:lvlJc w:val="left"/>
      <w:pPr>
        <w:ind w:left="7259" w:hanging="361"/>
      </w:pPr>
      <w:rPr>
        <w:rFonts w:hint="default"/>
        <w:lang w:val="fr-FR" w:eastAsia="fr-FR" w:bidi="fr-FR"/>
      </w:rPr>
    </w:lvl>
    <w:lvl w:ilvl="7" w:tplc="8F925246">
      <w:numFmt w:val="bullet"/>
      <w:lvlText w:val="•"/>
      <w:lvlJc w:val="left"/>
      <w:pPr>
        <w:ind w:left="8195" w:hanging="361"/>
      </w:pPr>
      <w:rPr>
        <w:rFonts w:hint="default"/>
        <w:lang w:val="fr-FR" w:eastAsia="fr-FR" w:bidi="fr-FR"/>
      </w:rPr>
    </w:lvl>
    <w:lvl w:ilvl="8" w:tplc="A0AED91C">
      <w:numFmt w:val="bullet"/>
      <w:lvlText w:val="•"/>
      <w:lvlJc w:val="left"/>
      <w:pPr>
        <w:ind w:left="9132" w:hanging="361"/>
      </w:pPr>
      <w:rPr>
        <w:rFonts w:hint="default"/>
        <w:lang w:val="fr-FR" w:eastAsia="fr-FR" w:bidi="fr-FR"/>
      </w:rPr>
    </w:lvl>
  </w:abstractNum>
  <w:abstractNum w:abstractNumId="2">
    <w:nsid w:val="4D6E36ED"/>
    <w:multiLevelType w:val="hybridMultilevel"/>
    <w:tmpl w:val="DD3CCB48"/>
    <w:lvl w:ilvl="0" w:tplc="300485CA">
      <w:numFmt w:val="bullet"/>
      <w:lvlText w:val=""/>
      <w:lvlJc w:val="left"/>
      <w:pPr>
        <w:ind w:left="1636" w:hanging="361"/>
      </w:pPr>
      <w:rPr>
        <w:rFonts w:ascii="Symbol" w:eastAsia="Symbol" w:hAnsi="Symbol" w:cs="Symbol" w:hint="default"/>
        <w:color w:val="D99493"/>
        <w:w w:val="100"/>
        <w:sz w:val="36"/>
        <w:szCs w:val="36"/>
        <w:lang w:val="fr-FR" w:eastAsia="fr-FR" w:bidi="fr-FR"/>
      </w:rPr>
    </w:lvl>
    <w:lvl w:ilvl="1" w:tplc="189EEE22">
      <w:numFmt w:val="bullet"/>
      <w:lvlText w:val="•"/>
      <w:lvlJc w:val="left"/>
      <w:pPr>
        <w:ind w:left="2576" w:hanging="361"/>
      </w:pPr>
      <w:rPr>
        <w:rFonts w:hint="default"/>
        <w:lang w:val="fr-FR" w:eastAsia="fr-FR" w:bidi="fr-FR"/>
      </w:rPr>
    </w:lvl>
    <w:lvl w:ilvl="2" w:tplc="587AC764">
      <w:numFmt w:val="bullet"/>
      <w:lvlText w:val="•"/>
      <w:lvlJc w:val="left"/>
      <w:pPr>
        <w:ind w:left="3513" w:hanging="361"/>
      </w:pPr>
      <w:rPr>
        <w:rFonts w:hint="default"/>
        <w:lang w:val="fr-FR" w:eastAsia="fr-FR" w:bidi="fr-FR"/>
      </w:rPr>
    </w:lvl>
    <w:lvl w:ilvl="3" w:tplc="D2746752">
      <w:numFmt w:val="bullet"/>
      <w:lvlText w:val="•"/>
      <w:lvlJc w:val="left"/>
      <w:pPr>
        <w:ind w:left="4449" w:hanging="361"/>
      </w:pPr>
      <w:rPr>
        <w:rFonts w:hint="default"/>
        <w:lang w:val="fr-FR" w:eastAsia="fr-FR" w:bidi="fr-FR"/>
      </w:rPr>
    </w:lvl>
    <w:lvl w:ilvl="4" w:tplc="104443AE">
      <w:numFmt w:val="bullet"/>
      <w:lvlText w:val="•"/>
      <w:lvlJc w:val="left"/>
      <w:pPr>
        <w:ind w:left="5386" w:hanging="361"/>
      </w:pPr>
      <w:rPr>
        <w:rFonts w:hint="default"/>
        <w:lang w:val="fr-FR" w:eastAsia="fr-FR" w:bidi="fr-FR"/>
      </w:rPr>
    </w:lvl>
    <w:lvl w:ilvl="5" w:tplc="DCA67A7A">
      <w:numFmt w:val="bullet"/>
      <w:lvlText w:val="•"/>
      <w:lvlJc w:val="left"/>
      <w:pPr>
        <w:ind w:left="6322" w:hanging="361"/>
      </w:pPr>
      <w:rPr>
        <w:rFonts w:hint="default"/>
        <w:lang w:val="fr-FR" w:eastAsia="fr-FR" w:bidi="fr-FR"/>
      </w:rPr>
    </w:lvl>
    <w:lvl w:ilvl="6" w:tplc="3DBCCB3A">
      <w:numFmt w:val="bullet"/>
      <w:lvlText w:val="•"/>
      <w:lvlJc w:val="left"/>
      <w:pPr>
        <w:ind w:left="7259" w:hanging="361"/>
      </w:pPr>
      <w:rPr>
        <w:rFonts w:hint="default"/>
        <w:lang w:val="fr-FR" w:eastAsia="fr-FR" w:bidi="fr-FR"/>
      </w:rPr>
    </w:lvl>
    <w:lvl w:ilvl="7" w:tplc="F6C2F69A">
      <w:numFmt w:val="bullet"/>
      <w:lvlText w:val="•"/>
      <w:lvlJc w:val="left"/>
      <w:pPr>
        <w:ind w:left="8195" w:hanging="361"/>
      </w:pPr>
      <w:rPr>
        <w:rFonts w:hint="default"/>
        <w:lang w:val="fr-FR" w:eastAsia="fr-FR" w:bidi="fr-FR"/>
      </w:rPr>
    </w:lvl>
    <w:lvl w:ilvl="8" w:tplc="3B6A9ED4">
      <w:numFmt w:val="bullet"/>
      <w:lvlText w:val="•"/>
      <w:lvlJc w:val="left"/>
      <w:pPr>
        <w:ind w:left="9132" w:hanging="361"/>
      </w:pPr>
      <w:rPr>
        <w:rFonts w:hint="default"/>
        <w:lang w:val="fr-FR" w:eastAsia="fr-FR" w:bidi="fr-FR"/>
      </w:rPr>
    </w:lvl>
  </w:abstractNum>
  <w:abstractNum w:abstractNumId="3">
    <w:nsid w:val="5F981E87"/>
    <w:multiLevelType w:val="hybridMultilevel"/>
    <w:tmpl w:val="C004D158"/>
    <w:lvl w:ilvl="0" w:tplc="C2D4FAC4">
      <w:start w:val="1"/>
      <w:numFmt w:val="decimal"/>
      <w:lvlText w:val="%1."/>
      <w:lvlJc w:val="left"/>
      <w:pPr>
        <w:ind w:left="1636" w:hanging="361"/>
      </w:pPr>
      <w:rPr>
        <w:rFonts w:ascii="Cambria" w:eastAsia="Cambria" w:hAnsi="Cambria" w:cs="Cambria" w:hint="default"/>
        <w:b/>
        <w:bCs/>
        <w:color w:val="622322"/>
        <w:spacing w:val="-4"/>
        <w:w w:val="100"/>
        <w:sz w:val="28"/>
        <w:szCs w:val="28"/>
        <w:lang w:val="fr-FR" w:eastAsia="fr-FR" w:bidi="fr-FR"/>
      </w:rPr>
    </w:lvl>
    <w:lvl w:ilvl="1" w:tplc="BD18CAC0">
      <w:numFmt w:val="bullet"/>
      <w:lvlText w:val="•"/>
      <w:lvlJc w:val="left"/>
      <w:pPr>
        <w:ind w:left="2576" w:hanging="361"/>
      </w:pPr>
      <w:rPr>
        <w:rFonts w:hint="default"/>
        <w:lang w:val="fr-FR" w:eastAsia="fr-FR" w:bidi="fr-FR"/>
      </w:rPr>
    </w:lvl>
    <w:lvl w:ilvl="2" w:tplc="BB4E4DE6">
      <w:numFmt w:val="bullet"/>
      <w:lvlText w:val="•"/>
      <w:lvlJc w:val="left"/>
      <w:pPr>
        <w:ind w:left="3513" w:hanging="361"/>
      </w:pPr>
      <w:rPr>
        <w:rFonts w:hint="default"/>
        <w:lang w:val="fr-FR" w:eastAsia="fr-FR" w:bidi="fr-FR"/>
      </w:rPr>
    </w:lvl>
    <w:lvl w:ilvl="3" w:tplc="DA34AC4E">
      <w:numFmt w:val="bullet"/>
      <w:lvlText w:val="•"/>
      <w:lvlJc w:val="left"/>
      <w:pPr>
        <w:ind w:left="4449" w:hanging="361"/>
      </w:pPr>
      <w:rPr>
        <w:rFonts w:hint="default"/>
        <w:lang w:val="fr-FR" w:eastAsia="fr-FR" w:bidi="fr-FR"/>
      </w:rPr>
    </w:lvl>
    <w:lvl w:ilvl="4" w:tplc="E0606DF4">
      <w:numFmt w:val="bullet"/>
      <w:lvlText w:val="•"/>
      <w:lvlJc w:val="left"/>
      <w:pPr>
        <w:ind w:left="5386" w:hanging="361"/>
      </w:pPr>
      <w:rPr>
        <w:rFonts w:hint="default"/>
        <w:lang w:val="fr-FR" w:eastAsia="fr-FR" w:bidi="fr-FR"/>
      </w:rPr>
    </w:lvl>
    <w:lvl w:ilvl="5" w:tplc="81422972">
      <w:numFmt w:val="bullet"/>
      <w:lvlText w:val="•"/>
      <w:lvlJc w:val="left"/>
      <w:pPr>
        <w:ind w:left="6322" w:hanging="361"/>
      </w:pPr>
      <w:rPr>
        <w:rFonts w:hint="default"/>
        <w:lang w:val="fr-FR" w:eastAsia="fr-FR" w:bidi="fr-FR"/>
      </w:rPr>
    </w:lvl>
    <w:lvl w:ilvl="6" w:tplc="7A268D7E">
      <w:numFmt w:val="bullet"/>
      <w:lvlText w:val="•"/>
      <w:lvlJc w:val="left"/>
      <w:pPr>
        <w:ind w:left="7259" w:hanging="361"/>
      </w:pPr>
      <w:rPr>
        <w:rFonts w:hint="default"/>
        <w:lang w:val="fr-FR" w:eastAsia="fr-FR" w:bidi="fr-FR"/>
      </w:rPr>
    </w:lvl>
    <w:lvl w:ilvl="7" w:tplc="9BCC5A9A">
      <w:numFmt w:val="bullet"/>
      <w:lvlText w:val="•"/>
      <w:lvlJc w:val="left"/>
      <w:pPr>
        <w:ind w:left="8195" w:hanging="361"/>
      </w:pPr>
      <w:rPr>
        <w:rFonts w:hint="default"/>
        <w:lang w:val="fr-FR" w:eastAsia="fr-FR" w:bidi="fr-FR"/>
      </w:rPr>
    </w:lvl>
    <w:lvl w:ilvl="8" w:tplc="5FE8CE60">
      <w:numFmt w:val="bullet"/>
      <w:lvlText w:val="•"/>
      <w:lvlJc w:val="left"/>
      <w:pPr>
        <w:ind w:left="9132" w:hanging="361"/>
      </w:pPr>
      <w:rPr>
        <w:rFonts w:hint="default"/>
        <w:lang w:val="fr-FR" w:eastAsia="fr-FR" w:bidi="fr-FR"/>
      </w:rPr>
    </w:lvl>
  </w:abstractNum>
  <w:abstractNum w:abstractNumId="4">
    <w:nsid w:val="6BFC000D"/>
    <w:multiLevelType w:val="hybridMultilevel"/>
    <w:tmpl w:val="661CBD84"/>
    <w:lvl w:ilvl="0" w:tplc="22A20994">
      <w:numFmt w:val="bullet"/>
      <w:lvlText w:val="-"/>
      <w:lvlJc w:val="left"/>
      <w:pPr>
        <w:ind w:left="915" w:hanging="161"/>
      </w:pPr>
      <w:rPr>
        <w:rFonts w:ascii="Cambria" w:eastAsia="Cambria" w:hAnsi="Cambria" w:cs="Cambria" w:hint="default"/>
        <w:b/>
        <w:bCs/>
        <w:w w:val="100"/>
        <w:sz w:val="28"/>
        <w:szCs w:val="28"/>
        <w:lang w:val="fr-FR" w:eastAsia="fr-FR" w:bidi="fr-FR"/>
      </w:rPr>
    </w:lvl>
    <w:lvl w:ilvl="1" w:tplc="B6AEB24A">
      <w:numFmt w:val="bullet"/>
      <w:lvlText w:val=""/>
      <w:lvlJc w:val="left"/>
      <w:pPr>
        <w:ind w:left="1636" w:hanging="361"/>
      </w:pPr>
      <w:rPr>
        <w:rFonts w:ascii="Wingdings" w:eastAsia="Wingdings" w:hAnsi="Wingdings" w:cs="Wingdings" w:hint="default"/>
        <w:w w:val="100"/>
        <w:sz w:val="36"/>
        <w:szCs w:val="36"/>
        <w:lang w:val="fr-FR" w:eastAsia="fr-FR" w:bidi="fr-FR"/>
      </w:rPr>
    </w:lvl>
    <w:lvl w:ilvl="2" w:tplc="72FCC902">
      <w:numFmt w:val="bullet"/>
      <w:lvlText w:val="•"/>
      <w:lvlJc w:val="left"/>
      <w:pPr>
        <w:ind w:left="1800" w:hanging="361"/>
      </w:pPr>
      <w:rPr>
        <w:rFonts w:hint="default"/>
        <w:lang w:val="fr-FR" w:eastAsia="fr-FR" w:bidi="fr-FR"/>
      </w:rPr>
    </w:lvl>
    <w:lvl w:ilvl="3" w:tplc="EE3C396C">
      <w:numFmt w:val="bullet"/>
      <w:lvlText w:val="•"/>
      <w:lvlJc w:val="left"/>
      <w:pPr>
        <w:ind w:left="2950" w:hanging="361"/>
      </w:pPr>
      <w:rPr>
        <w:rFonts w:hint="default"/>
        <w:lang w:val="fr-FR" w:eastAsia="fr-FR" w:bidi="fr-FR"/>
      </w:rPr>
    </w:lvl>
    <w:lvl w:ilvl="4" w:tplc="56C2A2DA">
      <w:numFmt w:val="bullet"/>
      <w:lvlText w:val="•"/>
      <w:lvlJc w:val="left"/>
      <w:pPr>
        <w:ind w:left="4101" w:hanging="361"/>
      </w:pPr>
      <w:rPr>
        <w:rFonts w:hint="default"/>
        <w:lang w:val="fr-FR" w:eastAsia="fr-FR" w:bidi="fr-FR"/>
      </w:rPr>
    </w:lvl>
    <w:lvl w:ilvl="5" w:tplc="3844E8F4">
      <w:numFmt w:val="bullet"/>
      <w:lvlText w:val="•"/>
      <w:lvlJc w:val="left"/>
      <w:pPr>
        <w:ind w:left="5251" w:hanging="361"/>
      </w:pPr>
      <w:rPr>
        <w:rFonts w:hint="default"/>
        <w:lang w:val="fr-FR" w:eastAsia="fr-FR" w:bidi="fr-FR"/>
      </w:rPr>
    </w:lvl>
    <w:lvl w:ilvl="6" w:tplc="A000C748">
      <w:numFmt w:val="bullet"/>
      <w:lvlText w:val="•"/>
      <w:lvlJc w:val="left"/>
      <w:pPr>
        <w:ind w:left="6402" w:hanging="361"/>
      </w:pPr>
      <w:rPr>
        <w:rFonts w:hint="default"/>
        <w:lang w:val="fr-FR" w:eastAsia="fr-FR" w:bidi="fr-FR"/>
      </w:rPr>
    </w:lvl>
    <w:lvl w:ilvl="7" w:tplc="C8C6C706">
      <w:numFmt w:val="bullet"/>
      <w:lvlText w:val="•"/>
      <w:lvlJc w:val="left"/>
      <w:pPr>
        <w:ind w:left="7553" w:hanging="361"/>
      </w:pPr>
      <w:rPr>
        <w:rFonts w:hint="default"/>
        <w:lang w:val="fr-FR" w:eastAsia="fr-FR" w:bidi="fr-FR"/>
      </w:rPr>
    </w:lvl>
    <w:lvl w:ilvl="8" w:tplc="DC44BD1C">
      <w:numFmt w:val="bullet"/>
      <w:lvlText w:val="•"/>
      <w:lvlJc w:val="left"/>
      <w:pPr>
        <w:ind w:left="8703" w:hanging="361"/>
      </w:pPr>
      <w:rPr>
        <w:rFonts w:hint="default"/>
        <w:lang w:val="fr-FR" w:eastAsia="fr-FR" w:bidi="fr-FR"/>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shapeLayoutLikeWW8/>
  </w:compat>
  <w:rsids>
    <w:rsidRoot w:val="0054435E"/>
    <w:rsid w:val="00145708"/>
    <w:rsid w:val="0054435E"/>
    <w:rsid w:val="006445E7"/>
    <w:rsid w:val="008245DE"/>
    <w:rsid w:val="00A86366"/>
    <w:rsid w:val="00C46EA9"/>
    <w:rsid w:val="00E27A2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4435E"/>
    <w:rPr>
      <w:rFonts w:ascii="Cambria" w:eastAsia="Cambria" w:hAnsi="Cambria" w:cs="Cambria"/>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54435E"/>
    <w:tblPr>
      <w:tblInd w:w="0" w:type="dxa"/>
      <w:tblCellMar>
        <w:top w:w="0" w:type="dxa"/>
        <w:left w:w="0" w:type="dxa"/>
        <w:bottom w:w="0" w:type="dxa"/>
        <w:right w:w="0" w:type="dxa"/>
      </w:tblCellMar>
    </w:tblPr>
  </w:style>
  <w:style w:type="paragraph" w:styleId="Corpsdetexte">
    <w:name w:val="Body Text"/>
    <w:basedOn w:val="Normal"/>
    <w:uiPriority w:val="1"/>
    <w:qFormat/>
    <w:rsid w:val="0054435E"/>
    <w:rPr>
      <w:sz w:val="28"/>
      <w:szCs w:val="28"/>
    </w:rPr>
  </w:style>
  <w:style w:type="paragraph" w:customStyle="1" w:styleId="Heading1">
    <w:name w:val="Heading 1"/>
    <w:basedOn w:val="Normal"/>
    <w:uiPriority w:val="1"/>
    <w:qFormat/>
    <w:rsid w:val="0054435E"/>
    <w:pPr>
      <w:spacing w:before="74"/>
      <w:ind w:left="1303" w:right="1412"/>
      <w:outlineLvl w:val="1"/>
    </w:pPr>
    <w:rPr>
      <w:b/>
      <w:bCs/>
      <w:sz w:val="48"/>
      <w:szCs w:val="48"/>
      <w:u w:val="single" w:color="000000"/>
    </w:rPr>
  </w:style>
  <w:style w:type="paragraph" w:customStyle="1" w:styleId="Heading2">
    <w:name w:val="Heading 2"/>
    <w:basedOn w:val="Normal"/>
    <w:uiPriority w:val="1"/>
    <w:qFormat/>
    <w:rsid w:val="0054435E"/>
    <w:pPr>
      <w:spacing w:before="100"/>
      <w:ind w:left="1636" w:hanging="361"/>
      <w:outlineLvl w:val="2"/>
    </w:pPr>
    <w:rPr>
      <w:rFonts w:ascii="Calibri" w:eastAsia="Calibri" w:hAnsi="Calibri" w:cs="Calibri"/>
      <w:b/>
      <w:bCs/>
      <w:i/>
      <w:sz w:val="36"/>
      <w:szCs w:val="36"/>
    </w:rPr>
  </w:style>
  <w:style w:type="paragraph" w:customStyle="1" w:styleId="Heading3">
    <w:name w:val="Heading 3"/>
    <w:basedOn w:val="Normal"/>
    <w:uiPriority w:val="1"/>
    <w:qFormat/>
    <w:rsid w:val="0054435E"/>
    <w:pPr>
      <w:spacing w:before="79"/>
      <w:ind w:left="1636"/>
      <w:outlineLvl w:val="3"/>
    </w:pPr>
    <w:rPr>
      <w:b/>
      <w:bCs/>
      <w:sz w:val="28"/>
      <w:szCs w:val="28"/>
    </w:rPr>
  </w:style>
  <w:style w:type="paragraph" w:customStyle="1" w:styleId="Heading4">
    <w:name w:val="Heading 4"/>
    <w:basedOn w:val="Normal"/>
    <w:uiPriority w:val="1"/>
    <w:qFormat/>
    <w:rsid w:val="0054435E"/>
    <w:pPr>
      <w:spacing w:before="200"/>
      <w:ind w:left="1636" w:hanging="361"/>
      <w:outlineLvl w:val="4"/>
    </w:pPr>
    <w:rPr>
      <w:b/>
      <w:bCs/>
      <w:i/>
      <w:sz w:val="28"/>
      <w:szCs w:val="28"/>
      <w:u w:val="single" w:color="000000"/>
    </w:rPr>
  </w:style>
  <w:style w:type="paragraph" w:styleId="Paragraphedeliste">
    <w:name w:val="List Paragraph"/>
    <w:basedOn w:val="Normal"/>
    <w:uiPriority w:val="1"/>
    <w:qFormat/>
    <w:rsid w:val="0054435E"/>
    <w:pPr>
      <w:spacing w:before="100"/>
      <w:ind w:left="1636" w:hanging="361"/>
    </w:pPr>
  </w:style>
  <w:style w:type="paragraph" w:customStyle="1" w:styleId="TableParagraph">
    <w:name w:val="Table Paragraph"/>
    <w:basedOn w:val="Normal"/>
    <w:uiPriority w:val="1"/>
    <w:qFormat/>
    <w:rsid w:val="0054435E"/>
    <w:pPr>
      <w:spacing w:before="113"/>
      <w:ind w:left="109"/>
    </w:pPr>
  </w:style>
  <w:style w:type="paragraph" w:styleId="En-tte">
    <w:name w:val="header"/>
    <w:basedOn w:val="Normal"/>
    <w:link w:val="En-tteCar"/>
    <w:uiPriority w:val="99"/>
    <w:semiHidden/>
    <w:unhideWhenUsed/>
    <w:rsid w:val="00E27A2B"/>
    <w:pPr>
      <w:tabs>
        <w:tab w:val="center" w:pos="4536"/>
        <w:tab w:val="right" w:pos="9072"/>
      </w:tabs>
    </w:pPr>
  </w:style>
  <w:style w:type="character" w:customStyle="1" w:styleId="En-tteCar">
    <w:name w:val="En-tête Car"/>
    <w:basedOn w:val="Policepardfaut"/>
    <w:link w:val="En-tte"/>
    <w:uiPriority w:val="99"/>
    <w:semiHidden/>
    <w:rsid w:val="00E27A2B"/>
    <w:rPr>
      <w:rFonts w:ascii="Cambria" w:eastAsia="Cambria" w:hAnsi="Cambria" w:cs="Cambria"/>
      <w:lang w:val="fr-FR" w:eastAsia="fr-FR" w:bidi="fr-FR"/>
    </w:rPr>
  </w:style>
  <w:style w:type="paragraph" w:styleId="Pieddepage">
    <w:name w:val="footer"/>
    <w:basedOn w:val="Normal"/>
    <w:link w:val="PieddepageCar"/>
    <w:uiPriority w:val="99"/>
    <w:semiHidden/>
    <w:unhideWhenUsed/>
    <w:rsid w:val="00E27A2B"/>
    <w:pPr>
      <w:tabs>
        <w:tab w:val="center" w:pos="4536"/>
        <w:tab w:val="right" w:pos="9072"/>
      </w:tabs>
    </w:pPr>
  </w:style>
  <w:style w:type="character" w:customStyle="1" w:styleId="PieddepageCar">
    <w:name w:val="Pied de page Car"/>
    <w:basedOn w:val="Policepardfaut"/>
    <w:link w:val="Pieddepage"/>
    <w:uiPriority w:val="99"/>
    <w:semiHidden/>
    <w:rsid w:val="00E27A2B"/>
    <w:rPr>
      <w:rFonts w:ascii="Cambria" w:eastAsia="Cambria" w:hAnsi="Cambria" w:cs="Cambria"/>
      <w:lang w:val="fr-FR" w:eastAsia="fr-FR" w:bidi="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andlil.com/definition-de-speculation-financiere-134415.html"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s://www.andlil.com/definition-dune-obligation-126772.html"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dlil.com/definition-d-obligation-islamique-sukuk-130779.html"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www.andlil.com/definition-de-vente-a-decouvert-ou-short-selling-127010.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andlil.com/definition-de-produit-derive-125745.html"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2137</Words>
  <Characters>11754</Characters>
  <Application>Microsoft Office Word</Application>
  <DocSecurity>0</DocSecurity>
  <Lines>97</Lines>
  <Paragraphs>27</Paragraphs>
  <ScaleCrop>false</ScaleCrop>
  <Company/>
  <LinksUpToDate>false</LinksUpToDate>
  <CharactersWithSpaces>13864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Belke</dc:creator>
  <cp:lastModifiedBy>benazi</cp:lastModifiedBy>
  <cp:revision>2</cp:revision>
  <dcterms:created xsi:type="dcterms:W3CDTF">2021-01-21T17:08:00Z</dcterms:created>
  <dcterms:modified xsi:type="dcterms:W3CDTF">2021-01-21T17:08:00Z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2019-11-05T00:00:00Z</vt:filetime>
  </property>
  <property fmtid="{D5CDD505-2E9C-101B-9397-08002B2CF9AE}" pid="3" name="Creator">
    <vt:lpwstr>Microsoft Word</vt:lpwstr>
  </property>
  <property fmtid="{D5CDD505-2E9C-101B-9397-08002B2CF9AE}" pid="4" name="LastSaved">
    <vt:filetime>2021-01-21T00:00:00Z</vt:filetime>
  </property>
</Properties>
</file>